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B072C9" w:rsidRDefault="00D06012" w:rsidP="00EC3A5E">
      <w:pPr>
        <w:spacing w:line="360" w:lineRule="auto"/>
        <w:jc w:val="both"/>
        <w:rPr>
          <w:rFonts w:ascii="Palatino Linotype" w:hAnsi="Palatino Linotype" w:cs="Arial"/>
        </w:rPr>
      </w:pPr>
      <w:r w:rsidRPr="00B072C9">
        <w:rPr>
          <w:rFonts w:ascii="Palatino Linotype" w:hAnsi="Palatino Linotype" w:cs="Arial"/>
        </w:rPr>
        <w:t>Resolución del Pleno del Instituto de Transparencia, Acceso a la Información Pública y Protección de Datos Personales del Estado de México y Municipios, con domicilio en Metepec, Estado</w:t>
      </w:r>
      <w:r w:rsidR="00643CCD" w:rsidRPr="00B072C9">
        <w:rPr>
          <w:rFonts w:ascii="Palatino Linotype" w:hAnsi="Palatino Linotype" w:cs="Arial"/>
        </w:rPr>
        <w:t xml:space="preserve"> de México, de fecha </w:t>
      </w:r>
      <w:r w:rsidR="00B01679">
        <w:rPr>
          <w:rFonts w:ascii="Palatino Linotype" w:hAnsi="Palatino Linotype" w:cs="Arial"/>
        </w:rPr>
        <w:t>treinta</w:t>
      </w:r>
      <w:r w:rsidR="00E12DE7" w:rsidRPr="00B072C9">
        <w:rPr>
          <w:rFonts w:ascii="Palatino Linotype" w:hAnsi="Palatino Linotype" w:cs="Arial"/>
        </w:rPr>
        <w:t xml:space="preserve"> </w:t>
      </w:r>
      <w:r w:rsidR="009E6F25" w:rsidRPr="00B072C9">
        <w:rPr>
          <w:rFonts w:ascii="Palatino Linotype" w:hAnsi="Palatino Linotype" w:cs="Arial"/>
        </w:rPr>
        <w:t xml:space="preserve">de </w:t>
      </w:r>
      <w:r w:rsidR="006E1EF3" w:rsidRPr="00B072C9">
        <w:rPr>
          <w:rFonts w:ascii="Palatino Linotype" w:hAnsi="Palatino Linotype" w:cs="Arial"/>
        </w:rPr>
        <w:t>enero</w:t>
      </w:r>
      <w:r w:rsidR="00BF2A94" w:rsidRPr="00B072C9">
        <w:rPr>
          <w:rFonts w:ascii="Palatino Linotype" w:hAnsi="Palatino Linotype" w:cs="Arial"/>
        </w:rPr>
        <w:t xml:space="preserve"> </w:t>
      </w:r>
      <w:r w:rsidR="00A558F2" w:rsidRPr="00B072C9">
        <w:rPr>
          <w:rFonts w:ascii="Palatino Linotype" w:hAnsi="Palatino Linotype" w:cs="Arial"/>
        </w:rPr>
        <w:t>d</w:t>
      </w:r>
      <w:r w:rsidRPr="00B072C9">
        <w:rPr>
          <w:rFonts w:ascii="Palatino Linotype" w:hAnsi="Palatino Linotype" w:cs="Arial"/>
        </w:rPr>
        <w:t xml:space="preserve">e dos mil </w:t>
      </w:r>
      <w:r w:rsidR="00AA2766" w:rsidRPr="00B072C9">
        <w:rPr>
          <w:rFonts w:ascii="Palatino Linotype" w:hAnsi="Palatino Linotype" w:cs="Arial"/>
        </w:rPr>
        <w:t>dieci</w:t>
      </w:r>
      <w:r w:rsidR="006E1EF3" w:rsidRPr="00B072C9">
        <w:rPr>
          <w:rFonts w:ascii="Palatino Linotype" w:hAnsi="Palatino Linotype" w:cs="Arial"/>
        </w:rPr>
        <w:t>nueve</w:t>
      </w:r>
      <w:r w:rsidRPr="00B072C9">
        <w:rPr>
          <w:rFonts w:ascii="Palatino Linotype" w:hAnsi="Palatino Linotype" w:cs="Arial"/>
        </w:rPr>
        <w:t>.</w:t>
      </w:r>
    </w:p>
    <w:p w:rsidR="00D06012" w:rsidRPr="00B072C9" w:rsidRDefault="00D06012" w:rsidP="00EC3A5E">
      <w:pPr>
        <w:spacing w:line="360" w:lineRule="auto"/>
        <w:jc w:val="both"/>
        <w:rPr>
          <w:noProof/>
          <w:lang w:val="es-MX" w:eastAsia="es-MX"/>
        </w:rPr>
      </w:pPr>
    </w:p>
    <w:p w:rsidR="00535903" w:rsidRPr="00B072C9" w:rsidRDefault="00535903" w:rsidP="00535903">
      <w:pPr>
        <w:spacing w:line="360" w:lineRule="auto"/>
        <w:jc w:val="both"/>
        <w:rPr>
          <w:rFonts w:ascii="Palatino Linotype" w:hAnsi="Palatino Linotype"/>
          <w:b/>
        </w:rPr>
      </w:pPr>
      <w:r w:rsidRPr="00B072C9">
        <w:rPr>
          <w:rFonts w:ascii="Palatino Linotype" w:hAnsi="Palatino Linotype"/>
        </w:rPr>
        <w:t xml:space="preserve">VISTO el expediente formado con motivo del recurso de revisión </w:t>
      </w:r>
      <w:r w:rsidRPr="00B072C9">
        <w:rPr>
          <w:rFonts w:ascii="Palatino Linotype" w:hAnsi="Palatino Linotype"/>
          <w:b/>
        </w:rPr>
        <w:t>0</w:t>
      </w:r>
      <w:r w:rsidR="006E1EF3" w:rsidRPr="00B072C9">
        <w:rPr>
          <w:rFonts w:ascii="Palatino Linotype" w:hAnsi="Palatino Linotype"/>
          <w:b/>
        </w:rPr>
        <w:t>4252</w:t>
      </w:r>
      <w:r w:rsidRPr="00B072C9">
        <w:rPr>
          <w:rFonts w:ascii="Palatino Linotype" w:hAnsi="Palatino Linotype"/>
          <w:b/>
        </w:rPr>
        <w:t>/INFOEM/IP/RR/201</w:t>
      </w:r>
      <w:r w:rsidR="00234C4A" w:rsidRPr="00B072C9">
        <w:rPr>
          <w:rFonts w:ascii="Palatino Linotype" w:hAnsi="Palatino Linotype"/>
          <w:b/>
        </w:rPr>
        <w:t>8</w:t>
      </w:r>
      <w:r w:rsidRPr="00B072C9">
        <w:rPr>
          <w:rFonts w:ascii="Palatino Linotype" w:hAnsi="Palatino Linotype"/>
        </w:rPr>
        <w:t xml:space="preserve">, promovido por </w:t>
      </w:r>
      <w:r w:rsidR="00234C4A" w:rsidRPr="00B072C9">
        <w:rPr>
          <w:rFonts w:ascii="Palatino Linotype" w:hAnsi="Palatino Linotype"/>
        </w:rPr>
        <w:t>el</w:t>
      </w:r>
      <w:r w:rsidR="00F62DF3" w:rsidRPr="00B072C9">
        <w:rPr>
          <w:rFonts w:ascii="Palatino Linotype" w:hAnsi="Palatino Linotype"/>
        </w:rPr>
        <w:t xml:space="preserve"> </w:t>
      </w:r>
      <w:r w:rsidR="00F62DF3" w:rsidRPr="00B072C9">
        <w:rPr>
          <w:rFonts w:ascii="Palatino Linotype" w:hAnsi="Palatino Linotype"/>
          <w:b/>
        </w:rPr>
        <w:t xml:space="preserve">C. </w:t>
      </w:r>
      <w:proofErr w:type="spellStart"/>
      <w:r w:rsidR="007E3CCD">
        <w:rPr>
          <w:rFonts w:ascii="Palatino Linotype" w:hAnsi="Palatino Linotype"/>
          <w:b/>
          <w:sz w:val="22"/>
          <w:szCs w:val="22"/>
          <w:lang w:val="es-ES_tradnl"/>
        </w:rPr>
        <w:t>xxxxx</w:t>
      </w:r>
      <w:proofErr w:type="spellEnd"/>
      <w:r w:rsidR="007E3CCD">
        <w:rPr>
          <w:rFonts w:ascii="Palatino Linotype" w:hAnsi="Palatino Linotype"/>
          <w:b/>
          <w:sz w:val="22"/>
          <w:szCs w:val="22"/>
          <w:lang w:val="es-ES_tradnl"/>
        </w:rPr>
        <w:t xml:space="preserve"> </w:t>
      </w:r>
      <w:proofErr w:type="spellStart"/>
      <w:r w:rsidR="007E3CCD">
        <w:rPr>
          <w:rFonts w:ascii="Palatino Linotype" w:hAnsi="Palatino Linotype"/>
          <w:b/>
          <w:sz w:val="22"/>
          <w:szCs w:val="22"/>
          <w:lang w:val="es-ES_tradnl"/>
        </w:rPr>
        <w:t>xxxxxx</w:t>
      </w:r>
      <w:proofErr w:type="spellEnd"/>
      <w:r w:rsidR="007E3CCD">
        <w:rPr>
          <w:rFonts w:ascii="Palatino Linotype" w:hAnsi="Palatino Linotype"/>
          <w:b/>
          <w:sz w:val="22"/>
          <w:szCs w:val="22"/>
          <w:lang w:val="es-ES_tradnl"/>
        </w:rPr>
        <w:t xml:space="preserve"> </w:t>
      </w:r>
      <w:proofErr w:type="spellStart"/>
      <w:r w:rsidR="007E3CCD">
        <w:rPr>
          <w:rFonts w:ascii="Palatino Linotype" w:hAnsi="Palatino Linotype"/>
          <w:b/>
          <w:sz w:val="22"/>
          <w:szCs w:val="22"/>
          <w:lang w:val="es-ES_tradnl"/>
        </w:rPr>
        <w:t>xxxx</w:t>
      </w:r>
      <w:proofErr w:type="spellEnd"/>
      <w:r w:rsidR="005B27CA" w:rsidRPr="00B072C9">
        <w:rPr>
          <w:rFonts w:ascii="Palatino Linotype" w:hAnsi="Palatino Linotype"/>
          <w:b/>
        </w:rPr>
        <w:t>,</w:t>
      </w:r>
      <w:r w:rsidRPr="00B072C9">
        <w:rPr>
          <w:rFonts w:ascii="Palatino Linotype" w:hAnsi="Palatino Linotype"/>
        </w:rPr>
        <w:t xml:space="preserve"> en lo sucesivo </w:t>
      </w:r>
      <w:r w:rsidR="006E1EF3" w:rsidRPr="00B072C9">
        <w:rPr>
          <w:rFonts w:ascii="Palatino Linotype" w:hAnsi="Palatino Linotype"/>
          <w:b/>
        </w:rPr>
        <w:t>LA</w:t>
      </w:r>
      <w:r w:rsidRPr="00B072C9">
        <w:rPr>
          <w:rFonts w:ascii="Palatino Linotype" w:hAnsi="Palatino Linotype"/>
          <w:b/>
        </w:rPr>
        <w:t xml:space="preserve"> RECURRENTE,</w:t>
      </w:r>
      <w:r w:rsidRPr="00B072C9">
        <w:rPr>
          <w:rFonts w:ascii="Palatino Linotype" w:hAnsi="Palatino Linotype"/>
        </w:rPr>
        <w:t xml:space="preserve"> en contra de la respuesta emitid</w:t>
      </w:r>
      <w:r w:rsidR="005472D5" w:rsidRPr="00B072C9">
        <w:rPr>
          <w:rFonts w:ascii="Palatino Linotype" w:hAnsi="Palatino Linotype"/>
        </w:rPr>
        <w:t xml:space="preserve">a por </w:t>
      </w:r>
      <w:r w:rsidR="00321C21" w:rsidRPr="00B072C9">
        <w:rPr>
          <w:rFonts w:ascii="Palatino Linotype" w:hAnsi="Palatino Linotype"/>
        </w:rPr>
        <w:t>el</w:t>
      </w:r>
      <w:r w:rsidRPr="00B072C9">
        <w:rPr>
          <w:rFonts w:ascii="Palatino Linotype" w:hAnsi="Palatino Linotype"/>
          <w:b/>
        </w:rPr>
        <w:t xml:space="preserve"> </w:t>
      </w:r>
      <w:r w:rsidR="004759A3" w:rsidRPr="00B072C9">
        <w:rPr>
          <w:rFonts w:ascii="Palatino Linotype" w:hAnsi="Palatino Linotype"/>
          <w:b/>
          <w:lang w:val="es-ES_tradnl"/>
        </w:rPr>
        <w:t xml:space="preserve">Ayuntamiento de </w:t>
      </w:r>
      <w:r w:rsidR="006E1EF3" w:rsidRPr="00B072C9">
        <w:rPr>
          <w:rFonts w:ascii="Palatino Linotype" w:hAnsi="Palatino Linotype"/>
          <w:b/>
          <w:lang w:val="es-ES_tradnl"/>
        </w:rPr>
        <w:t>Nezahualcóyotl</w:t>
      </w:r>
      <w:r w:rsidRPr="00B072C9">
        <w:rPr>
          <w:rFonts w:ascii="Palatino Linotype" w:hAnsi="Palatino Linotype"/>
        </w:rPr>
        <w:t xml:space="preserve">, en lo sucesivo </w:t>
      </w:r>
      <w:r w:rsidRPr="00B072C9">
        <w:rPr>
          <w:rFonts w:ascii="Palatino Linotype" w:hAnsi="Palatino Linotype"/>
          <w:b/>
        </w:rPr>
        <w:t>EL SUJETO OBLIGADO</w:t>
      </w:r>
      <w:r w:rsidRPr="00B072C9">
        <w:rPr>
          <w:rFonts w:ascii="Palatino Linotype" w:hAnsi="Palatino Linotype"/>
        </w:rPr>
        <w:t xml:space="preserve">, se procede a dictar la presente resolución con base en lo siguiente: </w:t>
      </w:r>
    </w:p>
    <w:p w:rsidR="00934DF1" w:rsidRPr="00B072C9" w:rsidRDefault="00934DF1" w:rsidP="00F13D4E">
      <w:pPr>
        <w:jc w:val="both"/>
        <w:rPr>
          <w:rFonts w:ascii="Palatino Linotype" w:hAnsi="Palatino Linotype" w:cs="Arial"/>
        </w:rPr>
      </w:pPr>
    </w:p>
    <w:p w:rsidR="00D06012" w:rsidRPr="00B072C9" w:rsidRDefault="00D06012" w:rsidP="00F13D4E">
      <w:pPr>
        <w:jc w:val="center"/>
        <w:rPr>
          <w:rFonts w:ascii="Palatino Linotype" w:hAnsi="Palatino Linotype" w:cs="Arial"/>
          <w:b/>
          <w:bCs/>
          <w:spacing w:val="60"/>
          <w:sz w:val="28"/>
          <w:lang w:val="es-ES_tradnl"/>
        </w:rPr>
      </w:pPr>
      <w:r w:rsidRPr="00B072C9">
        <w:rPr>
          <w:rFonts w:ascii="Palatino Linotype" w:hAnsi="Palatino Linotype" w:cs="Arial"/>
          <w:b/>
          <w:bCs/>
          <w:spacing w:val="60"/>
          <w:sz w:val="28"/>
          <w:lang w:val="es-ES_tradnl"/>
        </w:rPr>
        <w:t>RESULTANDO</w:t>
      </w:r>
    </w:p>
    <w:p w:rsidR="00D06012" w:rsidRPr="00B072C9" w:rsidRDefault="00D06012" w:rsidP="00F13D4E">
      <w:pPr>
        <w:jc w:val="center"/>
        <w:rPr>
          <w:rFonts w:ascii="Palatino Linotype" w:hAnsi="Palatino Linotype" w:cs="Arial"/>
          <w:b/>
          <w:bCs/>
          <w:spacing w:val="60"/>
          <w:lang w:val="es-ES_tradnl"/>
        </w:rPr>
      </w:pPr>
    </w:p>
    <w:p w:rsidR="00535903" w:rsidRPr="00B072C9" w:rsidRDefault="00535903" w:rsidP="00535903">
      <w:pPr>
        <w:pStyle w:val="Prrafodelista"/>
        <w:spacing w:line="360" w:lineRule="auto"/>
        <w:ind w:left="0"/>
        <w:contextualSpacing w:val="0"/>
        <w:jc w:val="both"/>
        <w:rPr>
          <w:rFonts w:ascii="Palatino Linotype" w:hAnsi="Palatino Linotype" w:cs="Arial"/>
        </w:rPr>
      </w:pPr>
      <w:r w:rsidRPr="00B072C9">
        <w:rPr>
          <w:rFonts w:ascii="Palatino Linotype" w:hAnsi="Palatino Linotype" w:cs="Arial"/>
          <w:b/>
          <w:sz w:val="28"/>
          <w:szCs w:val="28"/>
        </w:rPr>
        <w:t xml:space="preserve">I. </w:t>
      </w:r>
      <w:r w:rsidRPr="00B072C9">
        <w:rPr>
          <w:rFonts w:ascii="Palatino Linotype" w:hAnsi="Palatino Linotype"/>
        </w:rPr>
        <w:t xml:space="preserve">En fecha </w:t>
      </w:r>
      <w:r w:rsidR="006D16F2" w:rsidRPr="00B072C9">
        <w:rPr>
          <w:rFonts w:ascii="Palatino Linotype" w:hAnsi="Palatino Linotype"/>
        </w:rPr>
        <w:t>quince</w:t>
      </w:r>
      <w:r w:rsidR="00F46F88" w:rsidRPr="00B072C9">
        <w:rPr>
          <w:rFonts w:ascii="Palatino Linotype" w:hAnsi="Palatino Linotype"/>
        </w:rPr>
        <w:t xml:space="preserve"> </w:t>
      </w:r>
      <w:r w:rsidR="00E12DE7" w:rsidRPr="00B072C9">
        <w:rPr>
          <w:rFonts w:ascii="Palatino Linotype" w:hAnsi="Palatino Linotype"/>
        </w:rPr>
        <w:t xml:space="preserve">de </w:t>
      </w:r>
      <w:r w:rsidR="006D16F2" w:rsidRPr="00B072C9">
        <w:rPr>
          <w:rFonts w:ascii="Palatino Linotype" w:hAnsi="Palatino Linotype"/>
        </w:rPr>
        <w:t>octubre</w:t>
      </w:r>
      <w:r w:rsidR="00E12DE7" w:rsidRPr="00B072C9">
        <w:rPr>
          <w:rFonts w:ascii="Palatino Linotype" w:hAnsi="Palatino Linotype"/>
        </w:rPr>
        <w:t xml:space="preserve"> </w:t>
      </w:r>
      <w:r w:rsidR="00BF2A94" w:rsidRPr="00B072C9">
        <w:rPr>
          <w:rFonts w:ascii="Palatino Linotype" w:hAnsi="Palatino Linotype"/>
        </w:rPr>
        <w:t>de dos mil dieciocho</w:t>
      </w:r>
      <w:r w:rsidRPr="00B072C9">
        <w:rPr>
          <w:rFonts w:ascii="Palatino Linotype" w:hAnsi="Palatino Linotype"/>
        </w:rPr>
        <w:t xml:space="preserve">, </w:t>
      </w:r>
      <w:r w:rsidR="006D16F2" w:rsidRPr="00B072C9">
        <w:rPr>
          <w:rFonts w:ascii="Palatino Linotype" w:hAnsi="Palatino Linotype"/>
          <w:b/>
        </w:rPr>
        <w:t>LA</w:t>
      </w:r>
      <w:r w:rsidR="00D5120E" w:rsidRPr="00B072C9">
        <w:rPr>
          <w:rFonts w:ascii="Palatino Linotype" w:hAnsi="Palatino Linotype"/>
          <w:b/>
        </w:rPr>
        <w:t xml:space="preserve"> RECURRENTE</w:t>
      </w:r>
      <w:r w:rsidRPr="00B072C9">
        <w:rPr>
          <w:rFonts w:ascii="Palatino Linotype" w:hAnsi="Palatino Linotype"/>
        </w:rPr>
        <w:t xml:space="preserve"> presentó a través del Sistema de </w:t>
      </w:r>
      <w:r w:rsidRPr="00B072C9">
        <w:rPr>
          <w:rFonts w:ascii="Palatino Linotype" w:hAnsi="Palatino Linotype" w:cs="Arial"/>
        </w:rPr>
        <w:t>Acceso</w:t>
      </w:r>
      <w:r w:rsidRPr="00B072C9">
        <w:rPr>
          <w:rFonts w:ascii="Palatino Linotype" w:hAnsi="Palatino Linotype"/>
        </w:rPr>
        <w:t xml:space="preserve"> a la Información Mexiquense, en lo subsecuente </w:t>
      </w:r>
      <w:r w:rsidRPr="00B072C9">
        <w:rPr>
          <w:rFonts w:ascii="Palatino Linotype" w:hAnsi="Palatino Linotype"/>
          <w:b/>
        </w:rPr>
        <w:t>EL SAIMEX</w:t>
      </w:r>
      <w:r w:rsidRPr="00B072C9">
        <w:rPr>
          <w:rFonts w:ascii="Palatino Linotype" w:hAnsi="Palatino Linotype"/>
        </w:rPr>
        <w:t xml:space="preserve">, ante </w:t>
      </w:r>
      <w:r w:rsidRPr="00B072C9">
        <w:rPr>
          <w:rFonts w:ascii="Palatino Linotype" w:hAnsi="Palatino Linotype"/>
          <w:b/>
        </w:rPr>
        <w:t>EL SUJETO OBLIGADO</w:t>
      </w:r>
      <w:r w:rsidRPr="00B072C9">
        <w:rPr>
          <w:rFonts w:ascii="Palatino Linotype" w:hAnsi="Palatino Linotype"/>
        </w:rPr>
        <w:t xml:space="preserve">, la solicitud de acceso a información pública, a la que se le asignó el número de expediente </w:t>
      </w:r>
      <w:r w:rsidR="006D16F2" w:rsidRPr="00B072C9">
        <w:rPr>
          <w:rFonts w:ascii="Palatino Linotype" w:hAnsi="Palatino Linotype"/>
          <w:b/>
          <w:bCs/>
        </w:rPr>
        <w:t>00343/NEZA/IP/2018</w:t>
      </w:r>
      <w:r w:rsidRPr="00B072C9">
        <w:rPr>
          <w:rFonts w:ascii="Palatino Linotype" w:hAnsi="Palatino Linotype"/>
        </w:rPr>
        <w:t>, mediante la cual solicitó:</w:t>
      </w:r>
    </w:p>
    <w:p w:rsidR="00F62DF3" w:rsidRPr="00B072C9" w:rsidRDefault="00F62DF3" w:rsidP="005B27CA">
      <w:pPr>
        <w:ind w:left="851" w:right="901"/>
        <w:jc w:val="both"/>
        <w:rPr>
          <w:rFonts w:ascii="Palatino Linotype" w:hAnsi="Palatino Linotype" w:cs="Arial"/>
          <w:i/>
          <w:sz w:val="22"/>
          <w:szCs w:val="22"/>
          <w:lang w:val="es-MX" w:eastAsia="es-MX"/>
        </w:rPr>
      </w:pPr>
    </w:p>
    <w:p w:rsidR="00535903" w:rsidRPr="00B072C9" w:rsidRDefault="00535903" w:rsidP="00F62DF3">
      <w:pPr>
        <w:ind w:left="851" w:right="901"/>
        <w:jc w:val="both"/>
        <w:rPr>
          <w:rFonts w:ascii="Palatino Linotype" w:hAnsi="Palatino Linotype" w:cs="Arial"/>
          <w:i/>
          <w:sz w:val="22"/>
          <w:szCs w:val="22"/>
          <w:lang w:val="es-MX" w:eastAsia="es-MX"/>
        </w:rPr>
      </w:pPr>
      <w:r w:rsidRPr="00B072C9">
        <w:rPr>
          <w:rFonts w:ascii="Palatino Linotype" w:hAnsi="Palatino Linotype" w:cs="Arial"/>
          <w:i/>
          <w:sz w:val="22"/>
          <w:szCs w:val="22"/>
          <w:lang w:val="es-MX" w:eastAsia="es-MX"/>
        </w:rPr>
        <w:t>“</w:t>
      </w:r>
      <w:r w:rsidR="00233393" w:rsidRPr="00B072C9">
        <w:rPr>
          <w:rStyle w:val="Ninguno"/>
          <w:rFonts w:ascii="Palatino Linotype" w:hAnsi="Palatino Linotype"/>
          <w:bCs/>
          <w:i/>
          <w:sz w:val="22"/>
          <w:szCs w:val="22"/>
          <w:lang w:val="es-MX"/>
        </w:rPr>
        <w:t xml:space="preserve">EN DÍAS PASADOS, EL PRESIDENTE MUNICIPAL DE NEZAHUALCÓYOTL, ANUNCIO LA REALIZACIÓN DEL EVENTO DENOMINADO "LA GUELAGUETZA EN NEZAHUALCÓYOTL", LA CUAL SE LLEVO A CABO LOS DÍAS SABADO 13 DE OCTUBRE DE 2018 Y DOMINGO 15 DE OCTUBRE DE 2018, POR LO ANTERIOR Y AL TRATARSE DE LA UTILIZACIÓN DE RECUSRSOS PÚBLICOS PARA EL FINANCIOAMIENTO DE DICHO EVENTO PÚBLICO, LE SOLICITO DE MANERA CONCRETA SE ME INFORME LA TOTALIDAD DEL COSTO QUE CONLLEVO LA REALIZACIÓN DE DICHO EVENTO, Y DE MANERA CONCRETA LOS MONTOS GASTADOS EN LOS SIGUIENTES RUBROS: 1.- COSTO POR LA RENTA E INSTALACIÓN DE GRADAS, SILLAS Y ESCENARIO QUE SE INSTALO DURANTE LOS DÍAS QUE SE CELEBRO </w:t>
      </w:r>
      <w:r w:rsidR="00233393" w:rsidRPr="00B072C9">
        <w:rPr>
          <w:rStyle w:val="Ninguno"/>
          <w:rFonts w:ascii="Palatino Linotype" w:hAnsi="Palatino Linotype"/>
          <w:bCs/>
          <w:i/>
          <w:sz w:val="22"/>
          <w:szCs w:val="22"/>
          <w:lang w:val="es-MX"/>
        </w:rPr>
        <w:lastRenderedPageBreak/>
        <w:t>DICHO EVENTO. 2.- QUE CANTIDAD ES LA QUE COBRARON LOS GRUPOS DE DANZA QUE PARTICIPARON Y LOS GRUPOS DE MÚSICA. 3.- CUAL FUE EL MONTO EROGADO POR CONCEPTO DE GASTOS DE ALIMENTACIÓN Y HOSPEDAJE DE LAS PERSONAS QUE VINIERON DE OTROS ESTADOS PARA PARTICIPAR EN DICHO EVENTO. 4.- CUAL FUE EL GASTO POR LA PUBLICIDAD DESPLEGADA PARA PROMOCIONAR EL MULTICITADO EVENTO, YA QUE SE REPARTIERON VOLANTES, DIPTICOS Y SE COLOCARON CARTELES EN TODO EL MUNICIPIO, ASÍ COMO LA CANTIDAD DE MILLARES DE UNIDADES UTILIZADAS PARA DICHA PUBLICIDAD. 5.- EL COSTO QUE TUVO EL ESPECTÁCULO DE FUEGOS ARTIFICIALES Y PIROTECNIA QUE SE LLEVO A CABO EN LA NOCHE DEL DÍA SÁBADO Y LA NOCHE DEL DOMINGO. 6.- CUAL FUE LA CANTIDAD DE IMPUESTO RECAUDADO POR CONCEPTO DE UTILIZACIÓN DE VÍAS Y ÁREAS PÚBLICAS DERIVADO DE LOS ´PUESTOS QUE SE INSTALAROM PARA LA VENTA DE ARTICULOS EN LOS ALREDEDORES DE LA EXPLANADA Y COPIA DE LOS RECIBOS DE PAGO EXPEDIDOS, TESTANDO LOS DATOS PERSONALES QUE DEBEN SER PROTEGIDOS. 7.- POR ULTIMO, REQUIERO PARA EL CASO DE QUE SE HAYA CELEBRADO ALGUN CONVENIDO CON ALGUNA DEPENDENCIA ESTATAL PARA LA REALIZACIÓN DE DICHO ESPECTACULO, COPIA DEL DOCUMENTO. SOLICITANDO SE ME INFORME VÍA ELECTRONICA POR ESTE MEDIO.</w:t>
      </w:r>
      <w:r w:rsidRPr="00B072C9">
        <w:rPr>
          <w:rFonts w:ascii="Palatino Linotype" w:hAnsi="Palatino Linotype" w:cs="Arial"/>
          <w:i/>
          <w:sz w:val="22"/>
          <w:szCs w:val="22"/>
          <w:lang w:val="es-MX" w:eastAsia="es-MX"/>
        </w:rPr>
        <w:t>” (Sic)</w:t>
      </w:r>
    </w:p>
    <w:p w:rsidR="00D06012" w:rsidRPr="00B072C9" w:rsidRDefault="00D06012" w:rsidP="00EC3A5E">
      <w:pPr>
        <w:ind w:left="851" w:right="901"/>
        <w:jc w:val="both"/>
        <w:rPr>
          <w:rFonts w:ascii="Palatino Linotype" w:hAnsi="Palatino Linotype" w:cs="Arial"/>
        </w:rPr>
      </w:pPr>
    </w:p>
    <w:p w:rsidR="0056585C" w:rsidRPr="00B072C9" w:rsidRDefault="0056585C" w:rsidP="00EC3A5E">
      <w:pPr>
        <w:spacing w:line="360" w:lineRule="auto"/>
        <w:jc w:val="both"/>
        <w:rPr>
          <w:rFonts w:ascii="Palatino Linotype" w:hAnsi="Palatino Linotype" w:cs="Arial"/>
        </w:rPr>
      </w:pPr>
    </w:p>
    <w:p w:rsidR="00D92515" w:rsidRPr="00B072C9" w:rsidRDefault="00D06012" w:rsidP="00EC3A5E">
      <w:pPr>
        <w:spacing w:line="360" w:lineRule="auto"/>
        <w:jc w:val="both"/>
        <w:rPr>
          <w:rFonts w:ascii="Palatino Linotype" w:hAnsi="Palatino Linotype" w:cs="Arial"/>
          <w:lang w:val="es-MX"/>
        </w:rPr>
      </w:pPr>
      <w:r w:rsidRPr="00B072C9">
        <w:rPr>
          <w:rFonts w:ascii="Palatino Linotype" w:hAnsi="Palatino Linotype" w:cs="Arial"/>
          <w:b/>
        </w:rPr>
        <w:t>MODALIDAD DE ENTREGA:</w:t>
      </w:r>
      <w:r w:rsidRPr="00B072C9">
        <w:rPr>
          <w:rFonts w:ascii="Palatino Linotype" w:hAnsi="Palatino Linotype" w:cs="Arial"/>
        </w:rPr>
        <w:t xml:space="preserve"> </w:t>
      </w:r>
      <w:r w:rsidR="000F3671" w:rsidRPr="00B072C9">
        <w:rPr>
          <w:rFonts w:ascii="Palatino Linotype" w:hAnsi="Palatino Linotype" w:cs="Arial"/>
          <w:lang w:val="es-MX"/>
        </w:rPr>
        <w:t xml:space="preserve">Vía </w:t>
      </w:r>
      <w:r w:rsidR="000F3671" w:rsidRPr="00B072C9">
        <w:rPr>
          <w:rFonts w:ascii="Palatino Linotype" w:hAnsi="Palatino Linotype" w:cs="Arial"/>
          <w:b/>
          <w:lang w:val="es-MX"/>
        </w:rPr>
        <w:t>SAIMEX</w:t>
      </w:r>
      <w:r w:rsidR="00D92515" w:rsidRPr="00B072C9">
        <w:rPr>
          <w:rFonts w:ascii="Palatino Linotype" w:hAnsi="Palatino Linotype" w:cs="Arial"/>
          <w:lang w:val="es-MX"/>
        </w:rPr>
        <w:t>.</w:t>
      </w:r>
    </w:p>
    <w:p w:rsidR="00570B27" w:rsidRPr="00B072C9" w:rsidRDefault="00A50F3D" w:rsidP="00A50F3D">
      <w:pPr>
        <w:pStyle w:val="Prrafodelista"/>
        <w:spacing w:before="240" w:after="240" w:line="360" w:lineRule="auto"/>
        <w:ind w:left="0"/>
        <w:jc w:val="both"/>
        <w:rPr>
          <w:rFonts w:ascii="Palatino Linotype" w:hAnsi="Palatino Linotype"/>
        </w:rPr>
      </w:pPr>
      <w:r w:rsidRPr="00B072C9">
        <w:rPr>
          <w:rFonts w:ascii="Palatino Linotype" w:hAnsi="Palatino Linotype"/>
          <w:b/>
          <w:noProof/>
          <w:sz w:val="28"/>
          <w:szCs w:val="28"/>
          <w:lang w:val="es-MX" w:eastAsia="es-MX"/>
        </w:rPr>
        <mc:AlternateContent>
          <mc:Choice Requires="wps">
            <w:drawing>
              <wp:anchor distT="0" distB="0" distL="114300" distR="114300" simplePos="0" relativeHeight="251761664" behindDoc="0" locked="0" layoutInCell="1" allowOverlap="1">
                <wp:simplePos x="0" y="0"/>
                <wp:positionH relativeFrom="column">
                  <wp:posOffset>18415</wp:posOffset>
                </wp:positionH>
                <wp:positionV relativeFrom="paragraph">
                  <wp:posOffset>1170305</wp:posOffset>
                </wp:positionV>
                <wp:extent cx="5854700" cy="1714500"/>
                <wp:effectExtent l="38100" t="38100" r="50800" b="95250"/>
                <wp:wrapNone/>
                <wp:docPr id="7" name="Conector recto 7"/>
                <wp:cNvGraphicFramePr/>
                <a:graphic xmlns:a="http://schemas.openxmlformats.org/drawingml/2006/main">
                  <a:graphicData uri="http://schemas.microsoft.com/office/word/2010/wordprocessingShape">
                    <wps:wsp>
                      <wps:cNvCnPr/>
                      <wps:spPr>
                        <a:xfrm>
                          <a:off x="0" y="0"/>
                          <a:ext cx="5854700" cy="171450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AB6BF47" id="Conector recto 7" o:spid="_x0000_s1026" style="position:absolute;z-index:251761664;visibility:visible;mso-wrap-style:square;mso-wrap-distance-left:9pt;mso-wrap-distance-top:0;mso-wrap-distance-right:9pt;mso-wrap-distance-bottom:0;mso-position-horizontal:absolute;mso-position-horizontal-relative:text;mso-position-vertical:absolute;mso-position-vertical-relative:text" from="1.45pt,92.15pt" to="462.45pt,2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" strokecolor="red" strokeweight="2pt">
                <v:shadow on="t" color="black" opacity="24903f" origin=",.5" offset="0,.55556mm"/>
              </v:line>
            </w:pict>
          </mc:Fallback>
        </mc:AlternateContent>
      </w:r>
      <w:r w:rsidR="00535903" w:rsidRPr="00B072C9">
        <w:rPr>
          <w:rFonts w:ascii="Palatino Linotype" w:hAnsi="Palatino Linotype"/>
          <w:b/>
          <w:sz w:val="28"/>
          <w:szCs w:val="28"/>
          <w:lang w:val="es-MX"/>
        </w:rPr>
        <w:t>II.</w:t>
      </w:r>
      <w:r w:rsidR="00535903" w:rsidRPr="00B072C9">
        <w:rPr>
          <w:rFonts w:ascii="Palatino Linotype" w:hAnsi="Palatino Linotype"/>
          <w:sz w:val="28"/>
          <w:szCs w:val="28"/>
          <w:lang w:val="es-MX"/>
        </w:rPr>
        <w:t xml:space="preserve"> </w:t>
      </w:r>
      <w:r w:rsidR="00570B27" w:rsidRPr="00B072C9">
        <w:rPr>
          <w:rFonts w:ascii="Palatino Linotype" w:hAnsi="Palatino Linotype"/>
        </w:rPr>
        <w:t xml:space="preserve">Por su parte </w:t>
      </w:r>
      <w:r w:rsidR="00346D1C" w:rsidRPr="00B072C9">
        <w:rPr>
          <w:rFonts w:ascii="Palatino Linotype" w:hAnsi="Palatino Linotype"/>
        </w:rPr>
        <w:t>el Titular de la Unidad de Transparencia</w:t>
      </w:r>
      <w:r w:rsidR="00570B27" w:rsidRPr="00B072C9">
        <w:rPr>
          <w:rFonts w:ascii="Palatino Linotype" w:hAnsi="Palatino Linotype"/>
        </w:rPr>
        <w:t xml:space="preserve"> en fecha</w:t>
      </w:r>
      <w:r w:rsidRPr="00B072C9">
        <w:rPr>
          <w:rFonts w:ascii="Palatino Linotype" w:hAnsi="Palatino Linotype"/>
        </w:rPr>
        <w:t>s</w:t>
      </w:r>
      <w:r w:rsidR="00570B27" w:rsidRPr="00B072C9">
        <w:rPr>
          <w:rFonts w:ascii="Palatino Linotype" w:hAnsi="Palatino Linotype"/>
        </w:rPr>
        <w:t xml:space="preserve"> </w:t>
      </w:r>
      <w:r w:rsidRPr="00B072C9">
        <w:rPr>
          <w:rFonts w:ascii="Palatino Linotype" w:hAnsi="Palatino Linotype"/>
        </w:rPr>
        <w:t>quince y diecisiete</w:t>
      </w:r>
      <w:r w:rsidR="00570B27" w:rsidRPr="00B072C9">
        <w:rPr>
          <w:rFonts w:ascii="Palatino Linotype" w:hAnsi="Palatino Linotype"/>
        </w:rPr>
        <w:t xml:space="preserve"> de </w:t>
      </w:r>
      <w:r w:rsidRPr="00B072C9">
        <w:rPr>
          <w:rFonts w:ascii="Palatino Linotype" w:hAnsi="Palatino Linotype"/>
        </w:rPr>
        <w:t>octubre</w:t>
      </w:r>
      <w:r w:rsidR="00570B27" w:rsidRPr="00B072C9">
        <w:rPr>
          <w:rFonts w:ascii="Palatino Linotype" w:hAnsi="Palatino Linotype"/>
        </w:rPr>
        <w:t xml:space="preserve"> de dos mil dieciocho, solicitó la información de mérito, como se aprecia en la </w:t>
      </w:r>
      <w:r w:rsidRPr="00B072C9">
        <w:rPr>
          <w:rFonts w:ascii="Palatino Linotype" w:hAnsi="Palatino Linotype"/>
        </w:rPr>
        <w:t>imagen inserta</w:t>
      </w:r>
      <w:r w:rsidR="00570B27" w:rsidRPr="00B072C9">
        <w:rPr>
          <w:rFonts w:ascii="Palatino Linotype" w:hAnsi="Palatino Linotype"/>
        </w:rPr>
        <w:t xml:space="preserve"> a continuación:</w:t>
      </w:r>
    </w:p>
    <w:p w:rsidR="009C7AF2" w:rsidRPr="00B072C9" w:rsidRDefault="005E41CC" w:rsidP="00A94849">
      <w:pPr>
        <w:pStyle w:val="Prrafodelista"/>
        <w:spacing w:before="240" w:after="240" w:line="360" w:lineRule="auto"/>
        <w:ind w:left="0"/>
        <w:jc w:val="both"/>
        <w:rPr>
          <w:rFonts w:ascii="Palatino Linotype" w:hAnsi="Palatino Linotype" w:cs="Arial"/>
        </w:rPr>
      </w:pPr>
      <w:r>
        <w:rPr>
          <w:rFonts w:ascii="Palatino Linotype" w:hAnsi="Palatino Linotype" w:cs="Arial"/>
          <w:noProof/>
          <w:lang w:val="es-MX" w:eastAsia="es-MX"/>
        </w:rPr>
        <w:lastRenderedPageBreak/>
        <w:drawing>
          <wp:inline distT="0" distB="0" distL="0" distR="0">
            <wp:extent cx="5791835" cy="2682875"/>
            <wp:effectExtent l="0" t="0" r="0" b="317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in título 20.png"/>
                    <pic:cNvPicPr/>
                  </pic:nvPicPr>
                  <pic:blipFill>
                    <a:blip r:embed="rId8">
                      <a:extLst>
                        <a:ext uri="{28A0092B-C50C-407E-A947-70E740481C1C}">
                          <a14:useLocalDpi xmlns:a14="http://schemas.microsoft.com/office/drawing/2010/main" val="0"/>
                        </a:ext>
                      </a:extLst>
                    </a:blip>
                    <a:stretch>
                      <a:fillRect/>
                    </a:stretch>
                  </pic:blipFill>
                  <pic:spPr>
                    <a:xfrm>
                      <a:off x="0" y="0"/>
                      <a:ext cx="5791835" cy="2682875"/>
                    </a:xfrm>
                    <a:prstGeom prst="rect">
                      <a:avLst/>
                    </a:prstGeom>
                  </pic:spPr>
                </pic:pic>
              </a:graphicData>
            </a:graphic>
          </wp:inline>
        </w:drawing>
      </w:r>
    </w:p>
    <w:p w:rsidR="009C7AF2" w:rsidRPr="00B072C9" w:rsidRDefault="009C7AF2" w:rsidP="009C7AF2">
      <w:pPr>
        <w:spacing w:line="360" w:lineRule="auto"/>
        <w:jc w:val="both"/>
        <w:rPr>
          <w:rFonts w:ascii="Palatino Linotype" w:hAnsi="Palatino Linotype"/>
          <w:lang w:val="es-MX"/>
        </w:rPr>
      </w:pPr>
      <w:r w:rsidRPr="00B072C9">
        <w:rPr>
          <w:rFonts w:ascii="Palatino Linotype" w:hAnsi="Palatino Linotype"/>
        </w:rPr>
        <w:t xml:space="preserve">Es importante señalar que, </w:t>
      </w:r>
      <w:r w:rsidR="00A50F3D" w:rsidRPr="00B072C9">
        <w:rPr>
          <w:rFonts w:ascii="Palatino Linotype" w:hAnsi="Palatino Linotype"/>
        </w:rPr>
        <w:t>los</w:t>
      </w:r>
      <w:r w:rsidRPr="00B072C9">
        <w:rPr>
          <w:rFonts w:ascii="Palatino Linotype" w:hAnsi="Palatino Linotype"/>
        </w:rPr>
        <w:t xml:space="preserve"> servidor</w:t>
      </w:r>
      <w:r w:rsidR="00A50F3D" w:rsidRPr="00B072C9">
        <w:rPr>
          <w:rFonts w:ascii="Palatino Linotype" w:hAnsi="Palatino Linotype"/>
        </w:rPr>
        <w:t>es</w:t>
      </w:r>
      <w:r w:rsidRPr="00B072C9">
        <w:rPr>
          <w:rFonts w:ascii="Palatino Linotype" w:hAnsi="Palatino Linotype"/>
        </w:rPr>
        <w:t xml:space="preserve"> público</w:t>
      </w:r>
      <w:r w:rsidR="00A50F3D" w:rsidRPr="00B072C9">
        <w:rPr>
          <w:rFonts w:ascii="Palatino Linotype" w:hAnsi="Palatino Linotype"/>
        </w:rPr>
        <w:t>s</w:t>
      </w:r>
      <w:r w:rsidRPr="00B072C9">
        <w:rPr>
          <w:rFonts w:ascii="Palatino Linotype" w:hAnsi="Palatino Linotype"/>
        </w:rPr>
        <w:t xml:space="preserve"> a</w:t>
      </w:r>
      <w:r w:rsidR="00A50F3D" w:rsidRPr="00B072C9">
        <w:rPr>
          <w:rFonts w:ascii="Palatino Linotype" w:hAnsi="Palatino Linotype"/>
        </w:rPr>
        <w:t xml:space="preserve"> </w:t>
      </w:r>
      <w:r w:rsidRPr="00B072C9">
        <w:rPr>
          <w:rFonts w:ascii="Palatino Linotype" w:hAnsi="Palatino Linotype"/>
        </w:rPr>
        <w:t>l</w:t>
      </w:r>
      <w:r w:rsidR="00A50F3D" w:rsidRPr="00B072C9">
        <w:rPr>
          <w:rFonts w:ascii="Palatino Linotype" w:hAnsi="Palatino Linotype"/>
        </w:rPr>
        <w:t>os</w:t>
      </w:r>
      <w:r w:rsidRPr="00B072C9">
        <w:rPr>
          <w:rFonts w:ascii="Palatino Linotype" w:hAnsi="Palatino Linotype"/>
        </w:rPr>
        <w:t xml:space="preserve"> que se le</w:t>
      </w:r>
      <w:r w:rsidR="00A50F3D" w:rsidRPr="00B072C9">
        <w:rPr>
          <w:rFonts w:ascii="Palatino Linotype" w:hAnsi="Palatino Linotype"/>
        </w:rPr>
        <w:t>s</w:t>
      </w:r>
      <w:r w:rsidRPr="00B072C9">
        <w:rPr>
          <w:rFonts w:ascii="Palatino Linotype" w:hAnsi="Palatino Linotype"/>
        </w:rPr>
        <w:t xml:space="preserve"> requirió la información, de la revisión realizada por esta Ponencia al Directorio de Servidores Públicos publicado en el portal electrónico que contiene la Información Pública de Oficio Mexiquense (IPOMEX),</w:t>
      </w:r>
      <w:r w:rsidR="00921634" w:rsidRPr="00B072C9">
        <w:rPr>
          <w:rFonts w:ascii="Palatino Linotype" w:hAnsi="Palatino Linotype"/>
        </w:rPr>
        <w:t xml:space="preserve"> ostentan los cargos de Tesorera Municipal, Directora de Administración, </w:t>
      </w:r>
      <w:r w:rsidR="00CE1A87" w:rsidRPr="00B072C9">
        <w:rPr>
          <w:rFonts w:ascii="Palatino Linotype" w:hAnsi="Palatino Linotype"/>
        </w:rPr>
        <w:t>y Secretario del Ayuntamiento de Nezahualcóyotl, como se aprecia a continuación:</w:t>
      </w:r>
    </w:p>
    <w:p w:rsidR="00570B27" w:rsidRPr="00B072C9" w:rsidRDefault="007B29C4" w:rsidP="00570B27">
      <w:pPr>
        <w:spacing w:line="360" w:lineRule="auto"/>
        <w:jc w:val="both"/>
        <w:rPr>
          <w:rFonts w:ascii="Palatino Linotype" w:hAnsi="Palatino Linotype" w:cs="Arial"/>
          <w:b/>
          <w:sz w:val="28"/>
          <w:szCs w:val="28"/>
        </w:rPr>
      </w:pPr>
      <w:r w:rsidRPr="00B072C9">
        <w:rPr>
          <w:noProof/>
          <w:lang w:val="es-MX" w:eastAsia="es-MX"/>
        </w:rPr>
        <w:drawing>
          <wp:inline distT="0" distB="0" distL="0" distR="0" wp14:anchorId="160F6D8B" wp14:editId="691F5512">
            <wp:extent cx="5791835" cy="28257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2825750"/>
                    </a:xfrm>
                    <a:prstGeom prst="rect">
                      <a:avLst/>
                    </a:prstGeom>
                  </pic:spPr>
                </pic:pic>
              </a:graphicData>
            </a:graphic>
          </wp:inline>
        </w:drawing>
      </w:r>
    </w:p>
    <w:p w:rsidR="00921634" w:rsidRPr="00B072C9" w:rsidRDefault="00921634" w:rsidP="00570B27">
      <w:pPr>
        <w:spacing w:line="360" w:lineRule="auto"/>
        <w:jc w:val="both"/>
        <w:rPr>
          <w:rFonts w:ascii="Palatino Linotype" w:hAnsi="Palatino Linotype" w:cs="Arial"/>
          <w:b/>
          <w:sz w:val="28"/>
          <w:szCs w:val="28"/>
        </w:rPr>
      </w:pPr>
      <w:r w:rsidRPr="00B072C9">
        <w:rPr>
          <w:noProof/>
          <w:lang w:val="es-MX" w:eastAsia="es-MX"/>
        </w:rPr>
        <w:lastRenderedPageBreak/>
        <w:drawing>
          <wp:inline distT="0" distB="0" distL="0" distR="0" wp14:anchorId="1A97C237" wp14:editId="2818B43C">
            <wp:extent cx="5791835" cy="3803650"/>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3803650"/>
                    </a:xfrm>
                    <a:prstGeom prst="rect">
                      <a:avLst/>
                    </a:prstGeom>
                  </pic:spPr>
                </pic:pic>
              </a:graphicData>
            </a:graphic>
          </wp:inline>
        </w:drawing>
      </w:r>
    </w:p>
    <w:p w:rsidR="007B29C4" w:rsidRPr="00B072C9" w:rsidRDefault="007B29C4" w:rsidP="00570B27">
      <w:pPr>
        <w:spacing w:line="360" w:lineRule="auto"/>
        <w:jc w:val="both"/>
        <w:rPr>
          <w:rFonts w:ascii="Palatino Linotype" w:hAnsi="Palatino Linotype" w:cs="Arial"/>
          <w:b/>
          <w:sz w:val="28"/>
          <w:szCs w:val="28"/>
        </w:rPr>
      </w:pPr>
    </w:p>
    <w:p w:rsidR="007B29C4" w:rsidRPr="00B072C9" w:rsidRDefault="007B29C4" w:rsidP="00570B27">
      <w:pPr>
        <w:spacing w:line="360" w:lineRule="auto"/>
        <w:jc w:val="both"/>
        <w:rPr>
          <w:rFonts w:ascii="Palatino Linotype" w:hAnsi="Palatino Linotype" w:cs="Arial"/>
          <w:b/>
          <w:sz w:val="28"/>
          <w:szCs w:val="28"/>
        </w:rPr>
      </w:pPr>
      <w:r w:rsidRPr="00B072C9">
        <w:rPr>
          <w:noProof/>
          <w:lang w:val="es-MX" w:eastAsia="es-MX"/>
        </w:rPr>
        <w:drawing>
          <wp:inline distT="0" distB="0" distL="0" distR="0" wp14:anchorId="73949773" wp14:editId="53412F8A">
            <wp:extent cx="5791835" cy="3384550"/>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3384550"/>
                    </a:xfrm>
                    <a:prstGeom prst="rect">
                      <a:avLst/>
                    </a:prstGeom>
                  </pic:spPr>
                </pic:pic>
              </a:graphicData>
            </a:graphic>
          </wp:inline>
        </w:drawing>
      </w:r>
    </w:p>
    <w:p w:rsidR="00CE1A87" w:rsidRPr="00B072C9" w:rsidRDefault="00CE1A87" w:rsidP="00570B27">
      <w:pPr>
        <w:spacing w:line="360" w:lineRule="auto"/>
        <w:jc w:val="both"/>
        <w:rPr>
          <w:rFonts w:ascii="Palatino Linotype" w:hAnsi="Palatino Linotype" w:cs="Arial"/>
        </w:rPr>
      </w:pPr>
      <w:r w:rsidRPr="00B072C9">
        <w:rPr>
          <w:rFonts w:ascii="Palatino Linotype" w:hAnsi="Palatino Linotype" w:cs="Arial"/>
        </w:rPr>
        <w:lastRenderedPageBreak/>
        <w:t xml:space="preserve">Por lo que se refiere al C. </w:t>
      </w:r>
      <w:bookmarkStart w:id="0" w:name="_GoBack"/>
      <w:r w:rsidR="00396BC3" w:rsidRPr="00B072C9">
        <w:rPr>
          <w:rFonts w:ascii="Palatino Linotype" w:hAnsi="Palatino Linotype" w:cs="Arial"/>
        </w:rPr>
        <w:t xml:space="preserve">Roberto </w:t>
      </w:r>
      <w:proofErr w:type="spellStart"/>
      <w:r w:rsidR="00396BC3" w:rsidRPr="00B072C9">
        <w:rPr>
          <w:rFonts w:ascii="Palatino Linotype" w:hAnsi="Palatino Linotype" w:cs="Arial"/>
        </w:rPr>
        <w:t>Perez</w:t>
      </w:r>
      <w:proofErr w:type="spellEnd"/>
      <w:r w:rsidR="00396BC3" w:rsidRPr="00B072C9">
        <w:rPr>
          <w:rFonts w:ascii="Palatino Linotype" w:hAnsi="Palatino Linotype" w:cs="Arial"/>
        </w:rPr>
        <w:t xml:space="preserve"> Ortiz</w:t>
      </w:r>
      <w:bookmarkEnd w:id="0"/>
      <w:r w:rsidR="00396BC3" w:rsidRPr="00B072C9">
        <w:rPr>
          <w:rFonts w:ascii="Palatino Linotype" w:hAnsi="Palatino Linotype" w:cs="Arial"/>
        </w:rPr>
        <w:t>, se desprende que ostenta el cargo de Director de Comunicación Social, de conformidad con la respuesta otorgada por el servidor público.</w:t>
      </w:r>
    </w:p>
    <w:p w:rsidR="00396BC3" w:rsidRPr="00B072C9" w:rsidRDefault="00396BC3" w:rsidP="00570B27">
      <w:pPr>
        <w:spacing w:line="360" w:lineRule="auto"/>
        <w:jc w:val="both"/>
        <w:rPr>
          <w:rFonts w:ascii="Palatino Linotype" w:hAnsi="Palatino Linotype" w:cs="Arial"/>
        </w:rPr>
      </w:pPr>
    </w:p>
    <w:p w:rsidR="00F62DF3" w:rsidRPr="00B072C9" w:rsidRDefault="00B17937" w:rsidP="00B17937">
      <w:pPr>
        <w:spacing w:line="360" w:lineRule="auto"/>
        <w:jc w:val="both"/>
        <w:rPr>
          <w:rFonts w:ascii="Palatino Linotype" w:hAnsi="Palatino Linotype" w:cs="Arial"/>
          <w:lang w:val="es-ES_tradnl"/>
        </w:rPr>
      </w:pPr>
      <w:r w:rsidRPr="00B072C9">
        <w:rPr>
          <w:rFonts w:ascii="Palatino Linotype" w:hAnsi="Palatino Linotype" w:cs="Arial"/>
          <w:b/>
          <w:sz w:val="28"/>
          <w:szCs w:val="28"/>
        </w:rPr>
        <w:t>III</w:t>
      </w:r>
      <w:r w:rsidR="009C7AF2" w:rsidRPr="00B072C9">
        <w:rPr>
          <w:rFonts w:ascii="Palatino Linotype" w:hAnsi="Palatino Linotype" w:cs="Arial"/>
          <w:b/>
          <w:sz w:val="28"/>
          <w:szCs w:val="28"/>
        </w:rPr>
        <w:t>.</w:t>
      </w:r>
      <w:r w:rsidR="009C7AF2" w:rsidRPr="00B072C9">
        <w:rPr>
          <w:rFonts w:ascii="Palatino Linotype" w:hAnsi="Palatino Linotype" w:cs="Arial"/>
        </w:rPr>
        <w:t xml:space="preserve"> </w:t>
      </w:r>
      <w:r w:rsidR="00F62DF3" w:rsidRPr="00B072C9">
        <w:rPr>
          <w:rFonts w:ascii="Palatino Linotype" w:hAnsi="Palatino Linotype" w:cs="Arial"/>
        </w:rPr>
        <w:t xml:space="preserve">De las </w:t>
      </w:r>
      <w:r w:rsidR="00F62DF3" w:rsidRPr="00B072C9">
        <w:rPr>
          <w:rFonts w:ascii="Palatino Linotype" w:hAnsi="Palatino Linotype" w:cs="Arial"/>
          <w:lang w:val="es-ES_tradnl"/>
        </w:rPr>
        <w:t xml:space="preserve">constancias que obran en </w:t>
      </w:r>
      <w:r w:rsidR="00F62DF3" w:rsidRPr="00B072C9">
        <w:rPr>
          <w:rFonts w:ascii="Palatino Linotype" w:hAnsi="Palatino Linotype" w:cs="Arial"/>
          <w:b/>
          <w:lang w:val="es-ES_tradnl"/>
        </w:rPr>
        <w:t>EL</w:t>
      </w:r>
      <w:r w:rsidR="00F62DF3" w:rsidRPr="00B072C9">
        <w:rPr>
          <w:rFonts w:ascii="Palatino Linotype" w:hAnsi="Palatino Linotype" w:cs="Arial"/>
          <w:lang w:val="es-ES_tradnl"/>
        </w:rPr>
        <w:t xml:space="preserve"> </w:t>
      </w:r>
      <w:r w:rsidR="00F62DF3" w:rsidRPr="00B072C9">
        <w:rPr>
          <w:rFonts w:ascii="Palatino Linotype" w:hAnsi="Palatino Linotype" w:cs="Arial"/>
          <w:b/>
          <w:lang w:val="es-ES_tradnl"/>
        </w:rPr>
        <w:t>SAIMEX</w:t>
      </w:r>
      <w:r w:rsidR="00F62DF3" w:rsidRPr="00B072C9">
        <w:rPr>
          <w:rFonts w:ascii="Palatino Linotype" w:hAnsi="Palatino Linotype" w:cs="Arial"/>
          <w:lang w:val="es-ES_tradnl"/>
        </w:rPr>
        <w:t>, se desprende que</w:t>
      </w:r>
      <w:r w:rsidR="00F62DF3" w:rsidRPr="00B072C9">
        <w:rPr>
          <w:rFonts w:ascii="Palatino Linotype" w:hAnsi="Palatino Linotype" w:cs="Arial"/>
          <w:b/>
          <w:lang w:val="es-ES_tradnl"/>
        </w:rPr>
        <w:t xml:space="preserve"> </w:t>
      </w:r>
      <w:r w:rsidR="00F62DF3" w:rsidRPr="00B072C9">
        <w:rPr>
          <w:rFonts w:ascii="Palatino Linotype" w:hAnsi="Palatino Linotype" w:cs="Arial"/>
          <w:lang w:val="es-ES_tradnl"/>
        </w:rPr>
        <w:t>el día</w:t>
      </w:r>
      <w:r w:rsidR="00E577BB" w:rsidRPr="00B072C9">
        <w:rPr>
          <w:rFonts w:ascii="Palatino Linotype" w:hAnsi="Palatino Linotype" w:cs="Arial"/>
          <w:lang w:val="es-ES_tradnl"/>
        </w:rPr>
        <w:t xml:space="preserve"> </w:t>
      </w:r>
      <w:r w:rsidRPr="00B072C9">
        <w:rPr>
          <w:rFonts w:ascii="Palatino Linotype" w:hAnsi="Palatino Linotype" w:cs="Arial"/>
          <w:lang w:val="es-ES_tradnl"/>
        </w:rPr>
        <w:t>seis</w:t>
      </w:r>
      <w:r w:rsidR="00570B27" w:rsidRPr="00B072C9">
        <w:rPr>
          <w:rFonts w:ascii="Palatino Linotype" w:hAnsi="Palatino Linotype" w:cs="Arial"/>
          <w:lang w:val="es-ES_tradnl"/>
        </w:rPr>
        <w:t xml:space="preserve"> </w:t>
      </w:r>
      <w:r w:rsidR="00E577BB" w:rsidRPr="00B072C9">
        <w:rPr>
          <w:rFonts w:ascii="Palatino Linotype" w:hAnsi="Palatino Linotype" w:cs="Arial"/>
          <w:lang w:val="es-ES_tradnl"/>
        </w:rPr>
        <w:t xml:space="preserve">de </w:t>
      </w:r>
      <w:r w:rsidRPr="00B072C9">
        <w:rPr>
          <w:rFonts w:ascii="Palatino Linotype" w:hAnsi="Palatino Linotype" w:cs="Arial"/>
          <w:lang w:val="es-ES_tradnl"/>
        </w:rPr>
        <w:t>noviembre</w:t>
      </w:r>
      <w:r w:rsidR="00570B27" w:rsidRPr="00B072C9">
        <w:rPr>
          <w:rFonts w:ascii="Palatino Linotype" w:hAnsi="Palatino Linotype" w:cs="Arial"/>
          <w:lang w:val="es-ES_tradnl"/>
        </w:rPr>
        <w:t xml:space="preserve"> </w:t>
      </w:r>
      <w:r w:rsidR="00E577BB" w:rsidRPr="00B072C9">
        <w:rPr>
          <w:rFonts w:ascii="Palatino Linotype" w:hAnsi="Palatino Linotype" w:cs="Arial"/>
          <w:lang w:val="es-ES_tradnl"/>
        </w:rPr>
        <w:t xml:space="preserve">del año </w:t>
      </w:r>
      <w:r w:rsidRPr="00B072C9">
        <w:rPr>
          <w:rFonts w:ascii="Palatino Linotype" w:hAnsi="Palatino Linotype" w:cs="Arial"/>
          <w:lang w:val="es-ES_tradnl"/>
        </w:rPr>
        <w:t>dos mil dieciocho</w:t>
      </w:r>
      <w:r w:rsidR="00E577BB" w:rsidRPr="00B072C9">
        <w:rPr>
          <w:rFonts w:ascii="Palatino Linotype" w:hAnsi="Palatino Linotype" w:cs="Arial"/>
          <w:lang w:val="es-ES_tradnl"/>
        </w:rPr>
        <w:t xml:space="preserve">, </w:t>
      </w:r>
      <w:r w:rsidR="00F62DF3" w:rsidRPr="00B072C9">
        <w:rPr>
          <w:rFonts w:ascii="Palatino Linotype" w:hAnsi="Palatino Linotype" w:cs="Arial"/>
          <w:lang w:val="es-ES_tradnl"/>
        </w:rPr>
        <w:t>el Responsable de la Unidad de Transparencia del</w:t>
      </w:r>
      <w:r w:rsidR="00F62DF3" w:rsidRPr="00B072C9">
        <w:rPr>
          <w:rFonts w:ascii="Palatino Linotype" w:hAnsi="Palatino Linotype" w:cs="Arial"/>
          <w:b/>
          <w:lang w:val="es-ES_tradnl"/>
        </w:rPr>
        <w:t xml:space="preserve"> SUJETO OBLIGADO</w:t>
      </w:r>
      <w:r w:rsidR="00F62DF3" w:rsidRPr="00B072C9">
        <w:rPr>
          <w:rFonts w:ascii="Palatino Linotype" w:hAnsi="Palatino Linotype" w:cs="Arial"/>
          <w:lang w:val="es-ES_tradnl"/>
        </w:rPr>
        <w:t xml:space="preserve"> dio respuesta a la solicitud de información, en los siguientes términos:</w:t>
      </w:r>
    </w:p>
    <w:p w:rsidR="00F62DF3" w:rsidRPr="00B072C9" w:rsidRDefault="00F62DF3" w:rsidP="00F62DF3">
      <w:pPr>
        <w:jc w:val="both"/>
        <w:rPr>
          <w:rFonts w:ascii="Palatino Linotype" w:hAnsi="Palatino Linotype"/>
        </w:rPr>
      </w:pPr>
    </w:p>
    <w:p w:rsidR="00B17937" w:rsidRPr="00B072C9" w:rsidRDefault="00B17937" w:rsidP="00B17937">
      <w:pPr>
        <w:spacing w:line="276" w:lineRule="auto"/>
        <w:ind w:left="851" w:right="902"/>
        <w:jc w:val="both"/>
        <w:rPr>
          <w:rFonts w:ascii="Palatino Linotype" w:hAnsi="Palatino Linotype" w:cs="Arial"/>
          <w:i/>
          <w:sz w:val="22"/>
          <w:szCs w:val="22"/>
          <w:lang w:eastAsia="es-MX"/>
        </w:rPr>
      </w:pPr>
      <w:r w:rsidRPr="00B072C9">
        <w:rPr>
          <w:rFonts w:ascii="Palatino Linotype" w:hAnsi="Palatino Linotype" w:cs="Arial"/>
          <w:i/>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B17937" w:rsidRPr="00B072C9" w:rsidRDefault="00B17937" w:rsidP="00B17937">
      <w:pPr>
        <w:spacing w:line="276" w:lineRule="auto"/>
        <w:ind w:left="851" w:right="902"/>
        <w:jc w:val="both"/>
        <w:rPr>
          <w:rFonts w:ascii="Palatino Linotype" w:hAnsi="Palatino Linotype" w:cs="Arial"/>
          <w:i/>
          <w:sz w:val="22"/>
          <w:szCs w:val="22"/>
          <w:lang w:eastAsia="es-MX"/>
        </w:rPr>
      </w:pPr>
      <w:r w:rsidRPr="00B072C9">
        <w:rPr>
          <w:rFonts w:ascii="Palatino Linotype" w:hAnsi="Palatino Linotype" w:cs="Arial"/>
          <w:i/>
          <w:sz w:val="22"/>
          <w:szCs w:val="22"/>
          <w:lang w:eastAsia="es-MX"/>
        </w:rPr>
        <w:t xml:space="preserve">En atención a la solicitud de información identificada con el número de folio 00343/NEZA/IP/2018, me permito remitir a Usted las respuestas generadas por lo Servidores Públicos </w:t>
      </w:r>
      <w:proofErr w:type="gramStart"/>
      <w:r w:rsidRPr="00B072C9">
        <w:rPr>
          <w:rFonts w:ascii="Palatino Linotype" w:hAnsi="Palatino Linotype" w:cs="Arial"/>
          <w:i/>
          <w:sz w:val="22"/>
          <w:szCs w:val="22"/>
          <w:lang w:eastAsia="es-MX"/>
        </w:rPr>
        <w:t>Habilitados ,</w:t>
      </w:r>
      <w:proofErr w:type="gramEnd"/>
      <w:r w:rsidRPr="00B072C9">
        <w:rPr>
          <w:rFonts w:ascii="Palatino Linotype" w:hAnsi="Palatino Linotype" w:cs="Arial"/>
          <w:i/>
          <w:sz w:val="22"/>
          <w:szCs w:val="22"/>
          <w:lang w:eastAsia="es-MX"/>
        </w:rPr>
        <w:t xml:space="preserve"> bajo su más estricta responsabilidad.</w:t>
      </w:r>
    </w:p>
    <w:p w:rsidR="00B17937" w:rsidRPr="00B072C9" w:rsidRDefault="00B17937" w:rsidP="00B17937">
      <w:pPr>
        <w:spacing w:line="276" w:lineRule="auto"/>
        <w:ind w:left="851" w:right="902"/>
        <w:jc w:val="both"/>
        <w:rPr>
          <w:rFonts w:ascii="Palatino Linotype" w:hAnsi="Palatino Linotype" w:cs="Arial"/>
          <w:i/>
          <w:sz w:val="22"/>
          <w:szCs w:val="22"/>
          <w:lang w:eastAsia="es-MX"/>
        </w:rPr>
      </w:pPr>
      <w:r w:rsidRPr="00B072C9">
        <w:rPr>
          <w:rFonts w:ascii="Palatino Linotype" w:hAnsi="Palatino Linotype" w:cs="Arial"/>
          <w:i/>
          <w:sz w:val="22"/>
          <w:szCs w:val="22"/>
          <w:lang w:eastAsia="es-MX"/>
        </w:rPr>
        <w:t>ATENTAMENTE</w:t>
      </w:r>
    </w:p>
    <w:p w:rsidR="00F62DF3" w:rsidRPr="00B072C9" w:rsidRDefault="00B17937" w:rsidP="00B17937">
      <w:pPr>
        <w:spacing w:line="276" w:lineRule="auto"/>
        <w:ind w:left="851" w:right="902"/>
        <w:jc w:val="both"/>
        <w:rPr>
          <w:rFonts w:ascii="Palatino Linotype" w:hAnsi="Palatino Linotype" w:cs="Arial"/>
          <w:i/>
          <w:sz w:val="22"/>
          <w:szCs w:val="22"/>
          <w:lang w:eastAsia="es-MX"/>
        </w:rPr>
      </w:pPr>
      <w:r w:rsidRPr="00B072C9">
        <w:rPr>
          <w:rFonts w:ascii="Palatino Linotype" w:hAnsi="Palatino Linotype" w:cs="Arial"/>
          <w:i/>
          <w:sz w:val="22"/>
          <w:szCs w:val="22"/>
          <w:lang w:eastAsia="es-MX"/>
        </w:rPr>
        <w:t>LIC. YESENIA KARINA ARVIZU MENDOZA</w:t>
      </w:r>
      <w:r w:rsidR="00FB19A8" w:rsidRPr="00B072C9">
        <w:rPr>
          <w:rFonts w:ascii="Palatino Linotype" w:hAnsi="Palatino Linotype" w:cs="Arial"/>
          <w:i/>
          <w:sz w:val="22"/>
          <w:szCs w:val="22"/>
          <w:lang w:eastAsia="es-MX"/>
        </w:rPr>
        <w:t>”</w:t>
      </w:r>
    </w:p>
    <w:p w:rsidR="00F62DF3" w:rsidRPr="00B072C9" w:rsidRDefault="00F62DF3" w:rsidP="00F62DF3">
      <w:pPr>
        <w:ind w:left="851" w:right="901"/>
        <w:rPr>
          <w:rFonts w:ascii="Palatino Linotype" w:hAnsi="Palatino Linotype" w:cs="Arial"/>
          <w:i/>
          <w:sz w:val="22"/>
          <w:szCs w:val="22"/>
          <w:lang w:eastAsia="es-MX"/>
        </w:rPr>
      </w:pPr>
    </w:p>
    <w:p w:rsidR="00F62DF3" w:rsidRPr="00B072C9" w:rsidRDefault="00F62DF3" w:rsidP="00D5120E">
      <w:pPr>
        <w:spacing w:line="360" w:lineRule="auto"/>
        <w:jc w:val="both"/>
        <w:rPr>
          <w:rFonts w:ascii="Palatino Linotype" w:hAnsi="Palatino Linotype"/>
        </w:rPr>
      </w:pPr>
      <w:r w:rsidRPr="00B072C9">
        <w:rPr>
          <w:rFonts w:ascii="Palatino Linotype" w:hAnsi="Palatino Linotype"/>
        </w:rPr>
        <w:t xml:space="preserve">Advirtiendo de dicha respuesta, que </w:t>
      </w:r>
      <w:r w:rsidRPr="00B072C9">
        <w:rPr>
          <w:rFonts w:ascii="Palatino Linotype" w:hAnsi="Palatino Linotype" w:cs="Arial"/>
          <w:b/>
        </w:rPr>
        <w:t>EL SUJETO OBLIGADO</w:t>
      </w:r>
      <w:r w:rsidRPr="00B072C9">
        <w:rPr>
          <w:rFonts w:ascii="Palatino Linotype" w:hAnsi="Palatino Linotype"/>
        </w:rPr>
        <w:t xml:space="preserve"> acompañó </w:t>
      </w:r>
      <w:r w:rsidR="00EE4E85" w:rsidRPr="00B072C9">
        <w:rPr>
          <w:rFonts w:ascii="Palatino Linotype" w:hAnsi="Palatino Linotype"/>
        </w:rPr>
        <w:t>un</w:t>
      </w:r>
      <w:r w:rsidRPr="00B072C9">
        <w:rPr>
          <w:rFonts w:ascii="Palatino Linotype" w:hAnsi="Palatino Linotype" w:cs="Arial"/>
        </w:rPr>
        <w:t xml:space="preserve"> archivo</w:t>
      </w:r>
      <w:r w:rsidR="00382029" w:rsidRPr="00B072C9">
        <w:rPr>
          <w:rFonts w:ascii="Palatino Linotype" w:hAnsi="Palatino Linotype" w:cs="Arial"/>
        </w:rPr>
        <w:t xml:space="preserve"> </w:t>
      </w:r>
      <w:r w:rsidR="00AF11D8" w:rsidRPr="00B072C9">
        <w:rPr>
          <w:rFonts w:ascii="Palatino Linotype" w:hAnsi="Palatino Linotype" w:cs="Arial"/>
        </w:rPr>
        <w:t xml:space="preserve">electrónico </w:t>
      </w:r>
      <w:r w:rsidR="00382029" w:rsidRPr="00B072C9">
        <w:rPr>
          <w:rFonts w:ascii="Palatino Linotype" w:hAnsi="Palatino Linotype" w:cs="Arial"/>
        </w:rPr>
        <w:t>denominado</w:t>
      </w:r>
      <w:r w:rsidR="00D21C5B" w:rsidRPr="00B072C9">
        <w:rPr>
          <w:rFonts w:ascii="Palatino Linotype" w:hAnsi="Palatino Linotype" w:cs="Arial"/>
        </w:rPr>
        <w:t xml:space="preserve"> </w:t>
      </w:r>
      <w:r w:rsidR="00B17937" w:rsidRPr="00B072C9">
        <w:rPr>
          <w:rFonts w:ascii="Palatino Linotype" w:hAnsi="Palatino Linotype"/>
          <w:b/>
        </w:rPr>
        <w:t>0343-2018.pdf</w:t>
      </w:r>
      <w:r w:rsidRPr="00B072C9">
        <w:rPr>
          <w:rFonts w:ascii="Palatino Linotype" w:hAnsi="Palatino Linotype"/>
          <w:b/>
          <w:lang w:val="es-MX"/>
        </w:rPr>
        <w:t xml:space="preserve">, </w:t>
      </w:r>
      <w:r w:rsidR="007D2747" w:rsidRPr="00B072C9">
        <w:rPr>
          <w:rFonts w:ascii="Palatino Linotype" w:hAnsi="Palatino Linotype"/>
        </w:rPr>
        <w:t>el</w:t>
      </w:r>
      <w:r w:rsidR="00CE7125" w:rsidRPr="00B072C9">
        <w:rPr>
          <w:rFonts w:ascii="Palatino Linotype" w:hAnsi="Palatino Linotype"/>
        </w:rPr>
        <w:t xml:space="preserve"> </w:t>
      </w:r>
      <w:r w:rsidRPr="00B072C9">
        <w:rPr>
          <w:rFonts w:ascii="Palatino Linotype" w:hAnsi="Palatino Linotype"/>
        </w:rPr>
        <w:t>cual se omite su inserción por ser del conocimiento de las partes.</w:t>
      </w:r>
    </w:p>
    <w:p w:rsidR="00F62DF3" w:rsidRPr="00B072C9" w:rsidRDefault="00F62DF3" w:rsidP="00F62DF3">
      <w:pPr>
        <w:spacing w:line="360" w:lineRule="auto"/>
        <w:jc w:val="both"/>
        <w:rPr>
          <w:rFonts w:ascii="Palatino Linotype" w:hAnsi="Palatino Linotype"/>
        </w:rPr>
      </w:pPr>
    </w:p>
    <w:p w:rsidR="00816858" w:rsidRPr="00B072C9" w:rsidRDefault="009C49ED" w:rsidP="00816858">
      <w:pPr>
        <w:pStyle w:val="Prrafodelista"/>
        <w:spacing w:line="360" w:lineRule="auto"/>
        <w:ind w:left="0"/>
        <w:contextualSpacing w:val="0"/>
        <w:jc w:val="both"/>
        <w:rPr>
          <w:rFonts w:ascii="Palatino Linotype" w:hAnsi="Palatino Linotype"/>
          <w:b/>
        </w:rPr>
      </w:pPr>
      <w:r w:rsidRPr="00B072C9">
        <w:rPr>
          <w:rFonts w:ascii="Palatino Linotype" w:hAnsi="Palatino Linotype" w:cs="Arial"/>
          <w:b/>
          <w:sz w:val="28"/>
        </w:rPr>
        <w:t>I</w:t>
      </w:r>
      <w:r w:rsidR="0072178B" w:rsidRPr="00B072C9">
        <w:rPr>
          <w:rFonts w:ascii="Palatino Linotype" w:hAnsi="Palatino Linotype" w:cs="Arial"/>
          <w:b/>
          <w:sz w:val="28"/>
        </w:rPr>
        <w:t>V</w:t>
      </w:r>
      <w:r w:rsidR="00816858" w:rsidRPr="00B072C9">
        <w:rPr>
          <w:rFonts w:ascii="Palatino Linotype" w:hAnsi="Palatino Linotype" w:cs="Arial"/>
          <w:b/>
          <w:sz w:val="28"/>
        </w:rPr>
        <w:t xml:space="preserve">. </w:t>
      </w:r>
      <w:r w:rsidR="00816858" w:rsidRPr="00B072C9">
        <w:rPr>
          <w:rFonts w:ascii="Palatino Linotype" w:hAnsi="Palatino Linotype"/>
        </w:rPr>
        <w:t xml:space="preserve">Inconforme con la </w:t>
      </w:r>
      <w:r w:rsidR="00816858" w:rsidRPr="00B072C9">
        <w:rPr>
          <w:rFonts w:ascii="Palatino Linotype" w:hAnsi="Palatino Linotype" w:cs="Arial"/>
        </w:rPr>
        <w:t>respuesta,</w:t>
      </w:r>
      <w:r w:rsidR="00026229" w:rsidRPr="00B072C9">
        <w:rPr>
          <w:rFonts w:ascii="Palatino Linotype" w:hAnsi="Palatino Linotype" w:cs="Arial"/>
        </w:rPr>
        <w:t xml:space="preserve"> el </w:t>
      </w:r>
      <w:r w:rsidR="00B17937" w:rsidRPr="00B072C9">
        <w:rPr>
          <w:rFonts w:ascii="Palatino Linotype" w:hAnsi="Palatino Linotype" w:cs="Arial"/>
        </w:rPr>
        <w:t>seis</w:t>
      </w:r>
      <w:r w:rsidR="00570B27" w:rsidRPr="00B072C9">
        <w:rPr>
          <w:rFonts w:ascii="Palatino Linotype" w:hAnsi="Palatino Linotype" w:cs="Arial"/>
        </w:rPr>
        <w:t xml:space="preserve"> </w:t>
      </w:r>
      <w:r w:rsidR="00026229" w:rsidRPr="00B072C9">
        <w:rPr>
          <w:rFonts w:ascii="Palatino Linotype" w:hAnsi="Palatino Linotype" w:cs="Arial"/>
        </w:rPr>
        <w:t xml:space="preserve">de </w:t>
      </w:r>
      <w:r w:rsidR="00B17937" w:rsidRPr="00B072C9">
        <w:rPr>
          <w:rFonts w:ascii="Palatino Linotype" w:hAnsi="Palatino Linotype" w:cs="Arial"/>
        </w:rPr>
        <w:t>noviembre</w:t>
      </w:r>
      <w:r w:rsidR="00570B27" w:rsidRPr="00B072C9">
        <w:rPr>
          <w:rFonts w:ascii="Palatino Linotype" w:hAnsi="Palatino Linotype" w:cs="Arial"/>
        </w:rPr>
        <w:t xml:space="preserve"> </w:t>
      </w:r>
      <w:r w:rsidR="00026229" w:rsidRPr="00B072C9">
        <w:rPr>
          <w:rFonts w:ascii="Palatino Linotype" w:hAnsi="Palatino Linotype" w:cs="Arial"/>
        </w:rPr>
        <w:t xml:space="preserve">del año </w:t>
      </w:r>
      <w:r w:rsidR="00B17937" w:rsidRPr="00B072C9">
        <w:rPr>
          <w:rFonts w:ascii="Palatino Linotype" w:hAnsi="Palatino Linotype" w:cs="Arial"/>
        </w:rPr>
        <w:t>dos mil dieciocho</w:t>
      </w:r>
      <w:r w:rsidR="00816858" w:rsidRPr="00B072C9">
        <w:rPr>
          <w:rFonts w:ascii="Palatino Linotype" w:hAnsi="Palatino Linotype" w:cs="Arial"/>
        </w:rPr>
        <w:t>,</w:t>
      </w:r>
      <w:r w:rsidR="00026229" w:rsidRPr="00B072C9">
        <w:rPr>
          <w:rFonts w:ascii="Palatino Linotype" w:hAnsi="Palatino Linotype" w:cs="Arial"/>
        </w:rPr>
        <w:t xml:space="preserve"> </w:t>
      </w:r>
      <w:r w:rsidR="007D2747" w:rsidRPr="00B072C9">
        <w:rPr>
          <w:rFonts w:ascii="Palatino Linotype" w:hAnsi="Palatino Linotype"/>
          <w:b/>
        </w:rPr>
        <w:t>EL</w:t>
      </w:r>
      <w:r w:rsidR="004759A3" w:rsidRPr="00B072C9">
        <w:rPr>
          <w:rFonts w:ascii="Palatino Linotype" w:hAnsi="Palatino Linotype"/>
          <w:b/>
        </w:rPr>
        <w:t xml:space="preserve"> RECURRENTE</w:t>
      </w:r>
      <w:r w:rsidR="00816858" w:rsidRPr="00B072C9">
        <w:rPr>
          <w:rFonts w:ascii="Palatino Linotype" w:hAnsi="Palatino Linotype"/>
        </w:rPr>
        <w:t xml:space="preserve"> interpuso el recurso de revisión objeto del presente estudio, </w:t>
      </w:r>
      <w:r w:rsidR="00026229" w:rsidRPr="00B072C9">
        <w:rPr>
          <w:rFonts w:ascii="Palatino Linotype" w:hAnsi="Palatino Linotype" w:cs="Arial"/>
        </w:rPr>
        <w:t>al que se</w:t>
      </w:r>
      <w:r w:rsidR="00816858" w:rsidRPr="00B072C9">
        <w:rPr>
          <w:rFonts w:ascii="Palatino Linotype" w:hAnsi="Palatino Linotype"/>
        </w:rPr>
        <w:t xml:space="preserve"> le asignó el número de expediente </w:t>
      </w:r>
      <w:r w:rsidR="00816858" w:rsidRPr="00B072C9">
        <w:rPr>
          <w:rFonts w:ascii="Palatino Linotype" w:hAnsi="Palatino Linotype" w:cs="Arial"/>
          <w:b/>
          <w:bCs/>
        </w:rPr>
        <w:t>0</w:t>
      </w:r>
      <w:r w:rsidR="00B17937" w:rsidRPr="00B072C9">
        <w:rPr>
          <w:rFonts w:ascii="Palatino Linotype" w:hAnsi="Palatino Linotype" w:cs="Arial"/>
          <w:b/>
          <w:bCs/>
        </w:rPr>
        <w:t>4252</w:t>
      </w:r>
      <w:r w:rsidR="007D2747" w:rsidRPr="00B072C9">
        <w:rPr>
          <w:rFonts w:ascii="Palatino Linotype" w:hAnsi="Palatino Linotype" w:cs="Arial"/>
          <w:b/>
          <w:bCs/>
        </w:rPr>
        <w:t>/INFOEM/IP/RR/2018</w:t>
      </w:r>
      <w:r w:rsidR="00816858" w:rsidRPr="00B072C9">
        <w:rPr>
          <w:rFonts w:ascii="Palatino Linotype" w:hAnsi="Palatino Linotype" w:cs="Arial"/>
        </w:rPr>
        <w:t>, en el que señaló como acto impugnado lo siguiente:</w:t>
      </w:r>
    </w:p>
    <w:p w:rsidR="00816858" w:rsidRPr="00B072C9" w:rsidRDefault="00816858" w:rsidP="00816858">
      <w:pPr>
        <w:pStyle w:val="Prrafodelista"/>
        <w:spacing w:line="360" w:lineRule="auto"/>
        <w:ind w:left="0"/>
        <w:jc w:val="both"/>
        <w:rPr>
          <w:rFonts w:ascii="Palatino Linotype" w:hAnsi="Palatino Linotype" w:cs="Arial"/>
          <w:sz w:val="16"/>
        </w:rPr>
      </w:pPr>
    </w:p>
    <w:p w:rsidR="00816858" w:rsidRPr="00B072C9" w:rsidRDefault="00816858" w:rsidP="00F85968">
      <w:pPr>
        <w:ind w:left="851" w:right="901"/>
        <w:jc w:val="both"/>
        <w:rPr>
          <w:rFonts w:ascii="Palatino Linotype" w:hAnsi="Palatino Linotype" w:cs="Arial"/>
          <w:i/>
          <w:sz w:val="22"/>
          <w:szCs w:val="22"/>
          <w:lang w:val="es-ES_tradnl"/>
        </w:rPr>
      </w:pPr>
      <w:r w:rsidRPr="00B072C9">
        <w:rPr>
          <w:rFonts w:ascii="Palatino Linotype" w:hAnsi="Palatino Linotype" w:cs="Arial"/>
          <w:i/>
          <w:sz w:val="22"/>
          <w:szCs w:val="22"/>
          <w:lang w:val="es-ES_tradnl"/>
        </w:rPr>
        <w:lastRenderedPageBreak/>
        <w:t>“</w:t>
      </w:r>
      <w:r w:rsidR="00B17937" w:rsidRPr="00B072C9">
        <w:rPr>
          <w:rFonts w:ascii="Palatino Linotype" w:hAnsi="Palatino Linotype" w:cs="Arial"/>
          <w:i/>
          <w:sz w:val="22"/>
          <w:szCs w:val="22"/>
          <w:lang w:val="es-ES_tradnl"/>
        </w:rPr>
        <w:t xml:space="preserve">LA OMISIÓN A RESPONDER, POR PARTE DEL C. JUAN HUGO DE LA ROSA GARCÍA, PRESIDENTE MUNICIPAL DE NEZAHUALCÓYOTL, ASÍ COMO DE LA DIRECTORA DE ADMINISTRACIÓN, C. ZARIA AGUILERA CLARO; DEL DIRECTOR DE COMUNICACIÓN SOCIAL, C. ROBERTO PÉREZ ORTÍZ. DEL MISMO MODO, ME INCONFORMO POR LA SUPUESTA RESPUESTA EMITIDA POR LA L. EN C. P. SONIA LÓPEZ HERRERA, TESORERA MUNICIPAL; ASÍ COMO EL LIC. MARCOS ÁLVAREZ PÉREZ SECRETARIO DEL H. AYUNTAMIENTO; QUIENES SÓLO EVADEN CON ARGUMENTOS QUE CARECEN DE FUNDAMENTO, RESPONDER A MI SOLICITUD DE INFORMACIÓN CONSISTENTE "...EN DÍAS PASADOS, EL PRESIDENTE MUNICIPAL DE NEZAHUALCÓYOTL, ANUNCIO LA REALIZACIÓN DEL EVENTO DENOMINADO "LA GUELAGUETZA EN NEZAHUALCÓYOTL", LA CUAL SE LLEVO A CABO LOS DÍAS SABADO 13 DE OCTUBRE DE 2018 Y DOMINGO 15 DE OCTUBRE DE 2018, POR LO ANTERIOR Y AL TRATARSE DE LA UTILIZACIÓN DE RECUSRSOS PÚBLICOS PARA EL FINANCIOAMIENTO DE DICHO EVENTO PÚBLICO, LE SOLICITO DE MANERA CONCRETA SE ME INFORME LA TOTALIDAD DEL COSTO QUE CONLLEVO LA REALIZACIÓN DE DICHO EVENTO, Y DE MANERA CONCRETA LOS MONTOS GASTADOS EN LOS SIGUIENTES RUBROS: 1.- COSTO POR LA RENTA E INSTALACIÓN DE GRADAS, SILLAS Y ESCENARIO QUE SE INSTALO DURANTE LOS DÍAS QUE SE CELEBRO DICHO EVENTO. 2.- QUE CANTIDAD ES LA QUE COBRARON LOS GRUPOS DE DANZA QUE PARTICIPARON Y LOS GRUPOS DE MÚSICA. 3.- CUAL FUE EL MONTO EROGADO POR CONCEPTO DE GASTOS DE ALIMENTACIÓN Y HOSPEDAJE DE LAS PERSONAS QUE VINIERON DE OTROS ESTADOS PARA PARTICIPAR EN DICHO EVENTO. 4.- CUAL FUE EL GASTO POR LA PUBLICIDAD DESPLEGADA PARA PROMOCIONAR EL MULTICITADO EVENTO, YA QUE SE REPARTIERON VOLANTES, DIPTICOS Y SE COLOCARON CARTELES EN TODO EL MUNICIPIO, ASÍ COMO LA CANTIDAD DE MILLARES DE UNIDADES UTILIZADAS PARA DICHA PUBLICIDAD. 5.- EL COSTO QUE TUVO EL ESPECTÁCULO DE FUEGOS ARTIFICIALES Y PIROTECNIA QUE SE LLEVO A CABO EN LA NOCHE DEL DÍA SÁBADO Y LA NOCHE DEL DOMINGO. 6.- CUAL FUE LA CANTIDAD DE IMPUESTO RECAUDADO POR CONCEPTO DE UTILIZACIÓN DE VÍAS Y ÁREAS PÚBLICAS DERIVADO DE LOS ´PUESTOS QUE SE INSTALAROM PARA LA VENTA DE ARTICULOS EN LOS ALREDEDORES DE LA EXPLANADA Y COPIA DE LOS RECIBOS DE PAGO EXPEDIDOS, TESTANDO LOS DATOS PERSONALES QUE DEBEN SER PROTEGIDOS. 7.- POR ULTIMO, REQUIERO PARA EL CASO DE QUE SE HAYA CELEBRADO ALGUN CONVENIDO CON ALGUNA </w:t>
      </w:r>
      <w:r w:rsidR="00B17937" w:rsidRPr="00B072C9">
        <w:rPr>
          <w:rFonts w:ascii="Palatino Linotype" w:hAnsi="Palatino Linotype" w:cs="Arial"/>
          <w:i/>
          <w:sz w:val="22"/>
          <w:szCs w:val="22"/>
          <w:lang w:val="es-ES_tradnl"/>
        </w:rPr>
        <w:lastRenderedPageBreak/>
        <w:t>DEPENDENCIA ESTATAL PARA LA REALIZACIÓN DE DICHO ESPECTACULO, COPIA DEL DOCUMENTO. SOLICITANDO SE ME INFORME VÍA ELECTRONICA POR ESTE MEDIO...."</w:t>
      </w:r>
      <w:r w:rsidRPr="00B072C9">
        <w:rPr>
          <w:rFonts w:ascii="Palatino Linotype" w:hAnsi="Palatino Linotype" w:cs="Arial"/>
          <w:i/>
          <w:sz w:val="22"/>
          <w:szCs w:val="22"/>
          <w:lang w:val="es-ES_tradnl"/>
        </w:rPr>
        <w:t>” (Sic)</w:t>
      </w:r>
    </w:p>
    <w:p w:rsidR="00816858" w:rsidRPr="00B072C9" w:rsidRDefault="00816858" w:rsidP="00816858">
      <w:pPr>
        <w:spacing w:line="360" w:lineRule="auto"/>
        <w:jc w:val="both"/>
        <w:rPr>
          <w:rFonts w:ascii="Palatino Linotype" w:hAnsi="Palatino Linotype" w:cs="Arial"/>
          <w:b/>
          <w:sz w:val="16"/>
          <w:lang w:val="es-ES_tradnl"/>
        </w:rPr>
      </w:pPr>
    </w:p>
    <w:p w:rsidR="00E877F8" w:rsidRPr="00B072C9" w:rsidRDefault="00E877F8" w:rsidP="00EC3A5E">
      <w:pPr>
        <w:spacing w:line="360" w:lineRule="auto"/>
        <w:jc w:val="both"/>
        <w:rPr>
          <w:rFonts w:ascii="Palatino Linotype" w:hAnsi="Palatino Linotype" w:cs="Arial"/>
        </w:rPr>
      </w:pPr>
      <w:r w:rsidRPr="00B072C9">
        <w:rPr>
          <w:rFonts w:ascii="Palatino Linotype" w:hAnsi="Palatino Linotype" w:cs="Arial"/>
        </w:rPr>
        <w:t xml:space="preserve">Asimismo, como razones o motivos de inconformidad: </w:t>
      </w:r>
    </w:p>
    <w:p w:rsidR="00E877F8" w:rsidRPr="00B072C9" w:rsidRDefault="00E877F8" w:rsidP="00EC3A5E">
      <w:pPr>
        <w:jc w:val="both"/>
        <w:rPr>
          <w:rFonts w:ascii="Palatino Linotype" w:hAnsi="Palatino Linotype" w:cs="Arial"/>
          <w:sz w:val="16"/>
        </w:rPr>
      </w:pPr>
    </w:p>
    <w:p w:rsidR="00816858" w:rsidRPr="00B072C9" w:rsidRDefault="00816858" w:rsidP="00CE7125">
      <w:pPr>
        <w:ind w:left="851" w:right="901"/>
        <w:jc w:val="both"/>
        <w:rPr>
          <w:rFonts w:ascii="Palatino Linotype" w:hAnsi="Palatino Linotype" w:cs="Arial"/>
          <w:i/>
          <w:sz w:val="22"/>
          <w:szCs w:val="22"/>
          <w:lang w:val="es-ES_tradnl"/>
        </w:rPr>
      </w:pPr>
      <w:r w:rsidRPr="00B072C9">
        <w:rPr>
          <w:rFonts w:ascii="Palatino Linotype" w:hAnsi="Palatino Linotype" w:cs="Arial"/>
          <w:i/>
          <w:sz w:val="22"/>
          <w:szCs w:val="22"/>
          <w:lang w:val="es-ES_tradnl"/>
        </w:rPr>
        <w:t>“</w:t>
      </w:r>
      <w:r w:rsidR="00B17937" w:rsidRPr="00B072C9">
        <w:rPr>
          <w:rFonts w:ascii="Palatino Linotype" w:hAnsi="Palatino Linotype" w:cs="Arial"/>
          <w:i/>
          <w:sz w:val="22"/>
          <w:szCs w:val="22"/>
          <w:lang w:val="es-ES_tradnl"/>
        </w:rPr>
        <w:t xml:space="preserve">MEDIANTE EL OFICIO SIN FECHA, NOTIFICADO A LA SUSCRITA EL DÍA DE HOY MEDIANTE CORREO ELECTRÓNICO, LA MTRA. YESENIA KARINA ARVIZU MENDOZA, HACE DE MI CONOCIMIENTO TANTO LA OMISIÓN EN QUE INCURREN LOS SUJETOS RESPONSABLES, COMO LA SUPUESTA RESPUESTA </w:t>
      </w:r>
      <w:proofErr w:type="gramStart"/>
      <w:r w:rsidR="00B17937" w:rsidRPr="00B072C9">
        <w:rPr>
          <w:rFonts w:ascii="Palatino Linotype" w:hAnsi="Palatino Linotype" w:cs="Arial"/>
          <w:i/>
          <w:sz w:val="22"/>
          <w:szCs w:val="22"/>
          <w:lang w:val="es-ES_tradnl"/>
        </w:rPr>
        <w:t>EMITIDA ;</w:t>
      </w:r>
      <w:proofErr w:type="gramEnd"/>
      <w:r w:rsidR="00B17937" w:rsidRPr="00B072C9">
        <w:rPr>
          <w:rFonts w:ascii="Palatino Linotype" w:hAnsi="Palatino Linotype" w:cs="Arial"/>
          <w:i/>
          <w:sz w:val="22"/>
          <w:szCs w:val="22"/>
          <w:lang w:val="es-ES_tradnl"/>
        </w:rPr>
        <w:t xml:space="preserve"> EN LA CUAL NO ATIENDEN DE MANERA CONCRETA Y FUNDADA; MI SOLICITUD; Y DOCUMENTOS QUE ENVÍO EN OBVIO DE REPETICIONES, PARA EL EFECTO DE QUE SEAN OBLIGADOS A CUMPLIR CON LOS ORDENAMIENTOS DE LA MATERIA, Y EN CASO DE CONTINUAR EN EL MISMO TENOR; REQUIERO SEAN SANCIONADOS EN TERMINOS DE LA LEY DE LA MATERIA.</w:t>
      </w:r>
      <w:r w:rsidRPr="00B072C9">
        <w:rPr>
          <w:rFonts w:ascii="Palatino Linotype" w:hAnsi="Palatino Linotype" w:cs="Arial"/>
          <w:i/>
          <w:sz w:val="22"/>
          <w:szCs w:val="22"/>
          <w:lang w:val="es-ES_tradnl"/>
        </w:rPr>
        <w:t>” (Sic)</w:t>
      </w:r>
    </w:p>
    <w:p w:rsidR="00E877F8" w:rsidRPr="00B072C9" w:rsidRDefault="00E877F8" w:rsidP="00EC3A5E">
      <w:pPr>
        <w:jc w:val="both"/>
        <w:rPr>
          <w:rFonts w:ascii="Palatino Linotype" w:hAnsi="Palatino Linotype"/>
        </w:rPr>
      </w:pPr>
    </w:p>
    <w:p w:rsidR="00074171" w:rsidRPr="00B072C9" w:rsidRDefault="00074171" w:rsidP="00074171">
      <w:pPr>
        <w:spacing w:line="360" w:lineRule="auto"/>
        <w:jc w:val="both"/>
        <w:rPr>
          <w:rFonts w:ascii="Palatino Linotype" w:hAnsi="Palatino Linotype"/>
        </w:rPr>
      </w:pPr>
      <w:r w:rsidRPr="00B072C9">
        <w:rPr>
          <w:rFonts w:ascii="Palatino Linotype" w:hAnsi="Palatino Linotype"/>
        </w:rPr>
        <w:t xml:space="preserve">Asimismo, adjunto el archivo electrónico </w:t>
      </w:r>
      <w:r w:rsidRPr="00B072C9">
        <w:rPr>
          <w:rFonts w:ascii="Palatino Linotype" w:hAnsi="Palatino Linotype"/>
          <w:b/>
        </w:rPr>
        <w:t xml:space="preserve">0343-2018.pdf, </w:t>
      </w:r>
      <w:r w:rsidRPr="00B072C9">
        <w:rPr>
          <w:rFonts w:ascii="Palatino Linotype" w:hAnsi="Palatino Linotype"/>
        </w:rPr>
        <w:t xml:space="preserve">el cual contiene la respuesta proporcionada por </w:t>
      </w:r>
      <w:r w:rsidRPr="00B072C9">
        <w:rPr>
          <w:rFonts w:ascii="Palatino Linotype" w:hAnsi="Palatino Linotype"/>
          <w:b/>
        </w:rPr>
        <w:t xml:space="preserve">El SUJETO OBLIGADO </w:t>
      </w:r>
      <w:r w:rsidRPr="00B072C9">
        <w:rPr>
          <w:rFonts w:ascii="Palatino Linotype" w:hAnsi="Palatino Linotype"/>
        </w:rPr>
        <w:t>a la solicitud de acceso a la información pública.</w:t>
      </w:r>
    </w:p>
    <w:p w:rsidR="00074171" w:rsidRPr="00B072C9" w:rsidRDefault="00074171" w:rsidP="00EC3A5E">
      <w:pPr>
        <w:jc w:val="both"/>
        <w:rPr>
          <w:rFonts w:ascii="Palatino Linotype" w:hAnsi="Palatino Linotype"/>
        </w:rPr>
      </w:pPr>
    </w:p>
    <w:p w:rsidR="00D519BE" w:rsidRPr="00B072C9" w:rsidRDefault="00D519BE" w:rsidP="00EC3A5E">
      <w:pPr>
        <w:pStyle w:val="Prrafodelista"/>
        <w:spacing w:line="360" w:lineRule="auto"/>
        <w:ind w:left="0"/>
        <w:contextualSpacing w:val="0"/>
        <w:jc w:val="both"/>
        <w:rPr>
          <w:rFonts w:ascii="Palatino Linotype" w:hAnsi="Palatino Linotype" w:cs="Arial"/>
          <w:lang w:val="es-ES_tradnl"/>
        </w:rPr>
      </w:pPr>
      <w:r w:rsidRPr="00B072C9">
        <w:rPr>
          <w:rFonts w:ascii="Palatino Linotype" w:hAnsi="Palatino Linotype" w:cs="Arial"/>
          <w:b/>
          <w:sz w:val="28"/>
          <w:szCs w:val="28"/>
        </w:rPr>
        <w:t xml:space="preserve">V. </w:t>
      </w:r>
      <w:r w:rsidRPr="00B072C9">
        <w:rPr>
          <w:rFonts w:ascii="Palatino Linotype" w:hAnsi="Palatino Linotype" w:cs="Arial"/>
        </w:rPr>
        <w:t>El</w:t>
      </w:r>
      <w:r w:rsidR="008A2334" w:rsidRPr="00B072C9">
        <w:rPr>
          <w:rFonts w:ascii="Palatino Linotype" w:hAnsi="Palatino Linotype" w:cs="Arial"/>
        </w:rPr>
        <w:t xml:space="preserve"> </w:t>
      </w:r>
      <w:r w:rsidR="00D36881" w:rsidRPr="00B072C9">
        <w:rPr>
          <w:rFonts w:ascii="Palatino Linotype" w:hAnsi="Palatino Linotype" w:cs="Arial"/>
        </w:rPr>
        <w:t>seis</w:t>
      </w:r>
      <w:r w:rsidR="008978FC" w:rsidRPr="00B072C9">
        <w:rPr>
          <w:rFonts w:ascii="Palatino Linotype" w:hAnsi="Palatino Linotype" w:cs="Arial"/>
        </w:rPr>
        <w:t xml:space="preserve"> de </w:t>
      </w:r>
      <w:r w:rsidR="00D36881" w:rsidRPr="00B072C9">
        <w:rPr>
          <w:rFonts w:ascii="Palatino Linotype" w:hAnsi="Palatino Linotype" w:cs="Arial"/>
        </w:rPr>
        <w:t>noviembre</w:t>
      </w:r>
      <w:r w:rsidR="008978FC" w:rsidRPr="00B072C9">
        <w:rPr>
          <w:rFonts w:ascii="Palatino Linotype" w:hAnsi="Palatino Linotype" w:cs="Arial"/>
        </w:rPr>
        <w:t xml:space="preserve"> </w:t>
      </w:r>
      <w:r w:rsidR="00E96B80" w:rsidRPr="00B072C9">
        <w:rPr>
          <w:rFonts w:ascii="Palatino Linotype" w:hAnsi="Palatino Linotype" w:cs="Arial"/>
        </w:rPr>
        <w:t>de dos mil dieci</w:t>
      </w:r>
      <w:r w:rsidR="007D2747" w:rsidRPr="00B072C9">
        <w:rPr>
          <w:rFonts w:ascii="Palatino Linotype" w:hAnsi="Palatino Linotype" w:cs="Arial"/>
        </w:rPr>
        <w:t>ocho</w:t>
      </w:r>
      <w:r w:rsidRPr="00B072C9">
        <w:rPr>
          <w:rFonts w:ascii="Palatino Linotype" w:hAnsi="Palatino Linotype" w:cs="Arial"/>
        </w:rPr>
        <w:t xml:space="preserve">, el </w:t>
      </w:r>
      <w:r w:rsidRPr="00B072C9">
        <w:rPr>
          <w:rFonts w:ascii="Palatino Linotype" w:hAnsi="Palatino Linotype" w:cs="Arial"/>
          <w:lang w:val="es-ES_tradnl"/>
        </w:rPr>
        <w:t>recurso de que</w:t>
      </w:r>
      <w:r w:rsidRPr="00B072C9">
        <w:rPr>
          <w:rFonts w:ascii="Palatino Linotype" w:hAnsi="Palatino Linotype" w:cs="Arial"/>
        </w:rPr>
        <w:t xml:space="preserve"> se trata</w:t>
      </w:r>
      <w:r w:rsidRPr="00B072C9">
        <w:rPr>
          <w:rFonts w:ascii="Palatino Linotype" w:hAnsi="Palatino Linotype" w:cs="Arial"/>
          <w:lang w:val="es-ES_tradnl"/>
        </w:rPr>
        <w:t xml:space="preserve"> se envió electrónicamente al Instituto de </w:t>
      </w:r>
      <w:r w:rsidRPr="00B072C9">
        <w:rPr>
          <w:rFonts w:ascii="Palatino Linotype" w:eastAsia="Arial Unicode MS" w:hAnsi="Palatino Linotype" w:cs="Arial"/>
        </w:rPr>
        <w:t>Transparencia</w:t>
      </w:r>
      <w:r w:rsidRPr="00B072C9">
        <w:rPr>
          <w:rFonts w:ascii="Palatino Linotype" w:hAnsi="Palatino Linotype" w:cs="Arial"/>
          <w:lang w:val="es-ES_tradnl"/>
        </w:rPr>
        <w:t>, Acceso a la Información Pública y Protección de Datos Personales del Estado de México y Municipios y con fundamento en el artículo 185</w:t>
      </w:r>
      <w:r w:rsidR="00346D1C" w:rsidRPr="00B072C9">
        <w:rPr>
          <w:rFonts w:ascii="Palatino Linotype" w:hAnsi="Palatino Linotype" w:cs="Arial"/>
          <w:lang w:val="es-ES_tradnl"/>
        </w:rPr>
        <w:t>,</w:t>
      </w:r>
      <w:r w:rsidRPr="00B072C9">
        <w:rPr>
          <w:rFonts w:ascii="Palatino Linotype" w:hAnsi="Palatino Linotype" w:cs="Arial"/>
          <w:lang w:val="es-ES_tradnl"/>
        </w:rPr>
        <w:t xml:space="preserve"> fracción I de la </w:t>
      </w:r>
      <w:r w:rsidRPr="00B072C9">
        <w:rPr>
          <w:rFonts w:ascii="Palatino Linotype" w:hAnsi="Palatino Linotype"/>
        </w:rPr>
        <w:t>Ley de Transparencia y Acceso a la Información Pública del Estado de México y Municipios</w:t>
      </w:r>
      <w:r w:rsidRPr="00B072C9">
        <w:rPr>
          <w:rFonts w:ascii="Palatino Linotype" w:hAnsi="Palatino Linotype" w:cs="Arial"/>
          <w:lang w:val="es-ES_tradnl"/>
        </w:rPr>
        <w:t>, se turnó, a través del</w:t>
      </w:r>
      <w:r w:rsidRPr="00B072C9">
        <w:rPr>
          <w:rFonts w:ascii="Palatino Linotype" w:eastAsia="Arial Unicode MS" w:hAnsi="Palatino Linotype" w:cs="Arial"/>
          <w:lang w:val="es-ES_tradnl"/>
        </w:rPr>
        <w:t xml:space="preserve"> </w:t>
      </w:r>
      <w:r w:rsidRPr="00B072C9">
        <w:rPr>
          <w:rFonts w:ascii="Palatino Linotype" w:eastAsia="Arial Unicode MS" w:hAnsi="Palatino Linotype" w:cs="Arial"/>
          <w:b/>
          <w:lang w:val="es-ES_tradnl"/>
        </w:rPr>
        <w:t>SAIMEX</w:t>
      </w:r>
      <w:r w:rsidRPr="00B072C9">
        <w:rPr>
          <w:rFonts w:ascii="Palatino Linotype" w:hAnsi="Palatino Linotype"/>
        </w:rPr>
        <w:t xml:space="preserve">, a la </w:t>
      </w:r>
      <w:r w:rsidRPr="00B072C9">
        <w:rPr>
          <w:rFonts w:ascii="Palatino Linotype" w:hAnsi="Palatino Linotype" w:cs="Arial"/>
          <w:lang w:val="es-ES_tradnl"/>
        </w:rPr>
        <w:t xml:space="preserve">Comisionada </w:t>
      </w:r>
      <w:r w:rsidRPr="00B072C9">
        <w:rPr>
          <w:rFonts w:ascii="Palatino Linotype" w:hAnsi="Palatino Linotype" w:cs="Arial"/>
          <w:b/>
          <w:lang w:val="es-ES_tradnl"/>
        </w:rPr>
        <w:t>EVA ABAID YAPUR</w:t>
      </w:r>
      <w:r w:rsidRPr="00B072C9">
        <w:rPr>
          <w:rFonts w:ascii="Palatino Linotype" w:hAnsi="Palatino Linotype"/>
        </w:rPr>
        <w:t>,</w:t>
      </w:r>
      <w:r w:rsidRPr="00B072C9">
        <w:rPr>
          <w:rFonts w:ascii="Palatino Linotype" w:hAnsi="Palatino Linotype" w:cs="Arial"/>
          <w:lang w:val="es-ES_tradnl"/>
        </w:rPr>
        <w:t xml:space="preserve"> a efecto de decretar su admisión o desechamiento.</w:t>
      </w:r>
    </w:p>
    <w:p w:rsidR="008A24CB" w:rsidRPr="00B072C9" w:rsidRDefault="008A24CB" w:rsidP="00EC3A5E">
      <w:pPr>
        <w:pStyle w:val="Prrafodelista"/>
        <w:spacing w:line="360" w:lineRule="auto"/>
        <w:ind w:left="0"/>
        <w:contextualSpacing w:val="0"/>
        <w:jc w:val="both"/>
        <w:rPr>
          <w:rFonts w:ascii="Palatino Linotype" w:hAnsi="Palatino Linotype" w:cs="Arial"/>
          <w:lang w:val="es-ES_tradnl"/>
        </w:rPr>
      </w:pPr>
    </w:p>
    <w:p w:rsidR="004D3F2D" w:rsidRPr="00B072C9" w:rsidRDefault="004D3F2D" w:rsidP="00EC3A5E">
      <w:pPr>
        <w:pStyle w:val="Piedepgina"/>
        <w:spacing w:line="360" w:lineRule="auto"/>
        <w:jc w:val="both"/>
        <w:rPr>
          <w:rFonts w:ascii="Palatino Linotype" w:hAnsi="Palatino Linotype" w:cs="Arial"/>
        </w:rPr>
      </w:pPr>
      <w:r w:rsidRPr="00B072C9">
        <w:rPr>
          <w:rFonts w:ascii="Palatino Linotype" w:hAnsi="Palatino Linotype" w:cs="Arial"/>
          <w:b/>
          <w:sz w:val="28"/>
        </w:rPr>
        <w:t>V</w:t>
      </w:r>
      <w:r w:rsidR="0072178B" w:rsidRPr="00B072C9">
        <w:rPr>
          <w:rFonts w:ascii="Palatino Linotype" w:hAnsi="Palatino Linotype" w:cs="Arial"/>
          <w:b/>
          <w:sz w:val="28"/>
        </w:rPr>
        <w:t>I</w:t>
      </w:r>
      <w:r w:rsidRPr="00B072C9">
        <w:rPr>
          <w:rFonts w:ascii="Palatino Linotype" w:hAnsi="Palatino Linotype" w:cs="Arial"/>
          <w:b/>
          <w:sz w:val="28"/>
        </w:rPr>
        <w:t xml:space="preserve">. </w:t>
      </w:r>
      <w:r w:rsidRPr="00B072C9">
        <w:rPr>
          <w:rFonts w:ascii="Palatino Linotype" w:hAnsi="Palatino Linotype" w:cs="Arial"/>
        </w:rPr>
        <w:t>De las constancias del expediente electrónico del</w:t>
      </w:r>
      <w:r w:rsidRPr="00B072C9">
        <w:rPr>
          <w:rFonts w:ascii="Palatino Linotype" w:hAnsi="Palatino Linotype" w:cs="Arial"/>
          <w:b/>
        </w:rPr>
        <w:t xml:space="preserve"> SAIMEX</w:t>
      </w:r>
      <w:r w:rsidRPr="00B072C9">
        <w:rPr>
          <w:rFonts w:ascii="Palatino Linotype" w:hAnsi="Palatino Linotype" w:cs="Arial"/>
        </w:rPr>
        <w:t xml:space="preserve">, se desprende que en fecha </w:t>
      </w:r>
      <w:r w:rsidR="00D36881" w:rsidRPr="00B072C9">
        <w:rPr>
          <w:rFonts w:ascii="Palatino Linotype" w:hAnsi="Palatino Linotype" w:cs="Arial"/>
        </w:rPr>
        <w:t>doce</w:t>
      </w:r>
      <w:r w:rsidR="008978FC" w:rsidRPr="00B072C9">
        <w:rPr>
          <w:rFonts w:ascii="Palatino Linotype" w:hAnsi="Palatino Linotype" w:cs="Arial"/>
        </w:rPr>
        <w:t xml:space="preserve"> de </w:t>
      </w:r>
      <w:r w:rsidR="00D36881" w:rsidRPr="00B072C9">
        <w:rPr>
          <w:rFonts w:ascii="Palatino Linotype" w:hAnsi="Palatino Linotype" w:cs="Arial"/>
        </w:rPr>
        <w:t>noviembre</w:t>
      </w:r>
      <w:r w:rsidR="008978FC" w:rsidRPr="00B072C9">
        <w:rPr>
          <w:rFonts w:ascii="Palatino Linotype" w:hAnsi="Palatino Linotype" w:cs="Arial"/>
        </w:rPr>
        <w:t xml:space="preserve"> </w:t>
      </w:r>
      <w:r w:rsidR="00340794" w:rsidRPr="00B072C9">
        <w:rPr>
          <w:rFonts w:ascii="Palatino Linotype" w:hAnsi="Palatino Linotype" w:cs="Arial"/>
        </w:rPr>
        <w:t>d</w:t>
      </w:r>
      <w:r w:rsidR="007261F3" w:rsidRPr="00B072C9">
        <w:rPr>
          <w:rFonts w:ascii="Palatino Linotype" w:hAnsi="Palatino Linotype" w:cs="Arial"/>
        </w:rPr>
        <w:t>e dos mil dieci</w:t>
      </w:r>
      <w:r w:rsidR="007D2747" w:rsidRPr="00B072C9">
        <w:rPr>
          <w:rFonts w:ascii="Palatino Linotype" w:hAnsi="Palatino Linotype" w:cs="Arial"/>
        </w:rPr>
        <w:t>ocho</w:t>
      </w:r>
      <w:r w:rsidRPr="00B072C9">
        <w:rPr>
          <w:rFonts w:ascii="Palatino Linotype" w:hAnsi="Palatino Linotype" w:cs="Arial"/>
        </w:rPr>
        <w:t xml:space="preserve">, se acordó la admisión a trámite del recurso de revisión que nos ocupa, así como la integración del expediente respectivo, </w:t>
      </w:r>
      <w:r w:rsidRPr="00B072C9">
        <w:rPr>
          <w:rFonts w:ascii="Palatino Linotype" w:hAnsi="Palatino Linotype" w:cs="Arial"/>
        </w:rPr>
        <w:lastRenderedPageBreak/>
        <w:t xml:space="preserve">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B072C9">
        <w:rPr>
          <w:rFonts w:ascii="Palatino Linotype" w:hAnsi="Palatino Linotype" w:cs="Arial"/>
          <w:b/>
        </w:rPr>
        <w:t xml:space="preserve">EL SUJETO OBLIGADO </w:t>
      </w:r>
      <w:r w:rsidRPr="00B072C9">
        <w:rPr>
          <w:rFonts w:ascii="Palatino Linotype" w:hAnsi="Palatino Linotype" w:cs="Arial"/>
        </w:rPr>
        <w:t>rindiera su</w:t>
      </w:r>
      <w:r w:rsidRPr="00B072C9">
        <w:rPr>
          <w:rFonts w:ascii="Palatino Linotype" w:hAnsi="Palatino Linotype" w:cs="Arial"/>
          <w:b/>
        </w:rPr>
        <w:t xml:space="preserve"> </w:t>
      </w:r>
      <w:r w:rsidR="00B2731D" w:rsidRPr="00B072C9">
        <w:rPr>
          <w:rFonts w:ascii="Palatino Linotype" w:hAnsi="Palatino Linotype" w:cs="Arial"/>
        </w:rPr>
        <w:t>Informe Justificado</w:t>
      </w:r>
      <w:r w:rsidRPr="00B072C9">
        <w:rPr>
          <w:rFonts w:ascii="Palatino Linotype" w:hAnsi="Palatino Linotype" w:cs="Arial"/>
        </w:rPr>
        <w:t>.</w:t>
      </w:r>
    </w:p>
    <w:p w:rsidR="00F13D4E" w:rsidRPr="00B072C9" w:rsidRDefault="00F13D4E" w:rsidP="00EC3A5E">
      <w:pPr>
        <w:pStyle w:val="Piedepgina"/>
        <w:spacing w:line="360" w:lineRule="auto"/>
        <w:jc w:val="both"/>
        <w:rPr>
          <w:rFonts w:ascii="Palatino Linotype" w:hAnsi="Palatino Linotype" w:cs="Arial"/>
        </w:rPr>
      </w:pPr>
    </w:p>
    <w:p w:rsidR="002E52A2" w:rsidRPr="00B072C9" w:rsidRDefault="008978FC" w:rsidP="002E52A2">
      <w:pPr>
        <w:spacing w:line="360" w:lineRule="auto"/>
        <w:jc w:val="both"/>
        <w:rPr>
          <w:rFonts w:ascii="Palatino Linotype" w:hAnsi="Palatino Linotype" w:cs="Arial"/>
          <w:lang w:val="es-ES_tradnl"/>
        </w:rPr>
      </w:pPr>
      <w:r w:rsidRPr="00B072C9">
        <w:rPr>
          <w:rFonts w:ascii="Palatino Linotype" w:eastAsia="Arial Unicode MS" w:hAnsi="Palatino Linotype" w:cs="Arial"/>
          <w:b/>
          <w:sz w:val="28"/>
          <w:szCs w:val="28"/>
        </w:rPr>
        <w:t>V</w:t>
      </w:r>
      <w:r w:rsidR="0072178B" w:rsidRPr="00B072C9">
        <w:rPr>
          <w:rFonts w:ascii="Palatino Linotype" w:eastAsia="Arial Unicode MS" w:hAnsi="Palatino Linotype" w:cs="Arial"/>
          <w:b/>
          <w:sz w:val="28"/>
          <w:szCs w:val="28"/>
        </w:rPr>
        <w:t>I</w:t>
      </w:r>
      <w:r w:rsidRPr="00B072C9">
        <w:rPr>
          <w:rFonts w:ascii="Palatino Linotype" w:eastAsia="Arial Unicode MS" w:hAnsi="Palatino Linotype" w:cs="Arial"/>
          <w:b/>
          <w:sz w:val="28"/>
          <w:szCs w:val="28"/>
        </w:rPr>
        <w:t xml:space="preserve">I. </w:t>
      </w:r>
      <w:r w:rsidR="002E52A2" w:rsidRPr="00B072C9">
        <w:rPr>
          <w:rFonts w:ascii="Palatino Linotype" w:hAnsi="Palatino Linotype" w:cs="Arial"/>
        </w:rPr>
        <w:t xml:space="preserve">De las constancias que obran en el </w:t>
      </w:r>
      <w:r w:rsidR="002E52A2" w:rsidRPr="00B072C9">
        <w:rPr>
          <w:rFonts w:ascii="Palatino Linotype" w:hAnsi="Palatino Linotype" w:cs="Arial"/>
          <w:b/>
        </w:rPr>
        <w:t>SAIMEX</w:t>
      </w:r>
      <w:r w:rsidR="002E52A2" w:rsidRPr="00B072C9">
        <w:rPr>
          <w:rFonts w:ascii="Palatino Linotype" w:hAnsi="Palatino Linotype" w:cs="Arial"/>
        </w:rPr>
        <w:t>, se advierte que</w:t>
      </w:r>
      <w:r w:rsidR="002E52A2" w:rsidRPr="00B072C9">
        <w:rPr>
          <w:rFonts w:ascii="Palatino Linotype" w:hAnsi="Palatino Linotype" w:cs="Arial"/>
          <w:b/>
        </w:rPr>
        <w:t xml:space="preserve"> LA RECURRENTE </w:t>
      </w:r>
      <w:r w:rsidR="002E52A2" w:rsidRPr="00B072C9">
        <w:rPr>
          <w:rFonts w:ascii="Palatino Linotype" w:hAnsi="Palatino Linotype" w:cs="Arial"/>
        </w:rPr>
        <w:t xml:space="preserve">no presentó manifestaciones y alegatos, ni ofreció los medios de prueba que a su derecho convinieran. Por su parte, el catorce de noviembre de dos mil dieciocho, </w:t>
      </w:r>
      <w:r w:rsidR="002E52A2" w:rsidRPr="00B072C9">
        <w:rPr>
          <w:rFonts w:ascii="Palatino Linotype" w:hAnsi="Palatino Linotype" w:cs="Arial"/>
          <w:b/>
        </w:rPr>
        <w:t>EL SUJETO OBLIGADO</w:t>
      </w:r>
      <w:r w:rsidR="002E52A2" w:rsidRPr="00B072C9">
        <w:rPr>
          <w:rFonts w:ascii="Palatino Linotype" w:hAnsi="Palatino Linotype" w:cs="Arial"/>
        </w:rPr>
        <w:t xml:space="preserve"> rindió el respectivo Informe Justificado</w:t>
      </w:r>
      <w:r w:rsidR="002E52A2" w:rsidRPr="00B072C9">
        <w:rPr>
          <w:rFonts w:ascii="Palatino Linotype" w:hAnsi="Palatino Linotype" w:cs="Arial"/>
          <w:b/>
          <w:bCs/>
        </w:rPr>
        <w:t xml:space="preserve">, </w:t>
      </w:r>
      <w:r w:rsidR="002E52A2" w:rsidRPr="00B072C9">
        <w:rPr>
          <w:rFonts w:ascii="Palatino Linotype" w:hAnsi="Palatino Linotype" w:cs="Arial"/>
        </w:rPr>
        <w:t xml:space="preserve">mismo que fue puesto a la vista de la particular en razón de que </w:t>
      </w:r>
      <w:r w:rsidR="002E52A2" w:rsidRPr="00B072C9">
        <w:rPr>
          <w:rFonts w:ascii="Palatino Linotype" w:hAnsi="Palatino Linotype" w:cs="Arial"/>
          <w:b/>
        </w:rPr>
        <w:t>EL SUJETO OBLIGADO</w:t>
      </w:r>
      <w:r w:rsidR="002E52A2" w:rsidRPr="00B072C9">
        <w:rPr>
          <w:rFonts w:ascii="Palatino Linotype" w:hAnsi="Palatino Linotype" w:cs="Arial"/>
        </w:rPr>
        <w:t xml:space="preserve"> modificó su respuesta, por lo tanto se actualizo lo previsto en la fracción III del artículo 185 de la Ley de Transparencia y Acceso a la Información Pública del Estado de México y Municipios, como se desprende de la siguiente imagen:</w:t>
      </w:r>
    </w:p>
    <w:p w:rsidR="008978FC" w:rsidRPr="00B072C9" w:rsidRDefault="008978FC" w:rsidP="008978FC">
      <w:pPr>
        <w:spacing w:line="360" w:lineRule="auto"/>
        <w:jc w:val="both"/>
        <w:rPr>
          <w:rFonts w:ascii="Palatino Linotype" w:hAnsi="Palatino Linotype" w:cs="Arial"/>
          <w:sz w:val="10"/>
          <w:lang w:val="es-ES_tradnl"/>
        </w:rPr>
      </w:pPr>
    </w:p>
    <w:p w:rsidR="008978FC" w:rsidRPr="00B072C9" w:rsidRDefault="005E41CC" w:rsidP="008978FC">
      <w:pPr>
        <w:spacing w:line="360" w:lineRule="auto"/>
        <w:jc w:val="both"/>
        <w:rPr>
          <w:rFonts w:ascii="Palatino Linotype" w:hAnsi="Palatino Linotype" w:cs="Arial"/>
          <w:lang w:val="es-ES_tradnl"/>
        </w:rPr>
      </w:pPr>
      <w:r>
        <w:rPr>
          <w:rFonts w:ascii="Palatino Linotype" w:hAnsi="Palatino Linotype" w:cs="Arial"/>
          <w:noProof/>
          <w:lang w:val="es-MX" w:eastAsia="es-MX"/>
        </w:rPr>
        <w:drawing>
          <wp:inline distT="0" distB="0" distL="0" distR="0">
            <wp:extent cx="5791835" cy="251587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in título 20.png"/>
                    <pic:cNvPicPr/>
                  </pic:nvPicPr>
                  <pic:blipFill>
                    <a:blip r:embed="rId12">
                      <a:extLst>
                        <a:ext uri="{28A0092B-C50C-407E-A947-70E740481C1C}">
                          <a14:useLocalDpi xmlns:a14="http://schemas.microsoft.com/office/drawing/2010/main" val="0"/>
                        </a:ext>
                      </a:extLst>
                    </a:blip>
                    <a:stretch>
                      <a:fillRect/>
                    </a:stretch>
                  </pic:blipFill>
                  <pic:spPr>
                    <a:xfrm>
                      <a:off x="0" y="0"/>
                      <a:ext cx="5791835" cy="2515870"/>
                    </a:xfrm>
                    <a:prstGeom prst="rect">
                      <a:avLst/>
                    </a:prstGeom>
                  </pic:spPr>
                </pic:pic>
              </a:graphicData>
            </a:graphic>
          </wp:inline>
        </w:drawing>
      </w:r>
    </w:p>
    <w:p w:rsidR="000379D1" w:rsidRPr="00B072C9" w:rsidRDefault="000379D1" w:rsidP="000379D1">
      <w:pPr>
        <w:spacing w:line="360" w:lineRule="auto"/>
        <w:jc w:val="both"/>
        <w:rPr>
          <w:rFonts w:ascii="Palatino Linotype" w:hAnsi="Palatino Linotype"/>
        </w:rPr>
      </w:pPr>
      <w:r w:rsidRPr="00B072C9">
        <w:rPr>
          <w:rFonts w:ascii="Palatino Linotype" w:hAnsi="Palatino Linotype"/>
        </w:rPr>
        <w:t xml:space="preserve">Cabe hacer mención que </w:t>
      </w:r>
      <w:r w:rsidRPr="00B072C9">
        <w:rPr>
          <w:rFonts w:ascii="Palatino Linotype" w:hAnsi="Palatino Linotype"/>
          <w:b/>
        </w:rPr>
        <w:t>LA RECURRENTE</w:t>
      </w:r>
      <w:r w:rsidRPr="00B072C9">
        <w:rPr>
          <w:rFonts w:ascii="Palatino Linotype" w:hAnsi="Palatino Linotype"/>
        </w:rPr>
        <w:t xml:space="preserve"> fue omisa en pronunciarse respecto de la información proporcionada por </w:t>
      </w:r>
      <w:r w:rsidRPr="00B072C9">
        <w:rPr>
          <w:rFonts w:ascii="Palatino Linotype" w:hAnsi="Palatino Linotype"/>
          <w:b/>
        </w:rPr>
        <w:t>EL SUJETO OBLIGADO</w:t>
      </w:r>
      <w:r w:rsidRPr="00B072C9">
        <w:rPr>
          <w:rFonts w:ascii="Palatino Linotype" w:hAnsi="Palatino Linotype"/>
        </w:rPr>
        <w:t>.</w:t>
      </w:r>
    </w:p>
    <w:p w:rsidR="002E52A2" w:rsidRPr="00B072C9" w:rsidRDefault="002E52A2" w:rsidP="008978FC">
      <w:pPr>
        <w:spacing w:line="360" w:lineRule="auto"/>
        <w:jc w:val="both"/>
        <w:rPr>
          <w:rFonts w:ascii="Palatino Linotype" w:hAnsi="Palatino Linotype" w:cs="Arial"/>
          <w:lang w:val="es-ES_tradnl"/>
        </w:rPr>
      </w:pPr>
    </w:p>
    <w:p w:rsidR="0072178B" w:rsidRPr="00B072C9" w:rsidRDefault="0000095D" w:rsidP="005A40DE">
      <w:pPr>
        <w:spacing w:line="360" w:lineRule="auto"/>
        <w:jc w:val="both"/>
        <w:rPr>
          <w:rFonts w:ascii="Palatino Linotype" w:hAnsi="Palatino Linotype" w:cs="Arial"/>
        </w:rPr>
      </w:pPr>
      <w:r w:rsidRPr="00B072C9">
        <w:rPr>
          <w:rFonts w:ascii="Palatino Linotype" w:hAnsi="Palatino Linotype"/>
          <w:b/>
          <w:sz w:val="28"/>
          <w:szCs w:val="28"/>
        </w:rPr>
        <w:t>V</w:t>
      </w:r>
      <w:r w:rsidR="003D4BE8" w:rsidRPr="00B072C9">
        <w:rPr>
          <w:rFonts w:ascii="Palatino Linotype" w:hAnsi="Palatino Linotype"/>
          <w:b/>
          <w:sz w:val="28"/>
          <w:szCs w:val="28"/>
        </w:rPr>
        <w:t>I</w:t>
      </w:r>
      <w:r w:rsidR="0072178B" w:rsidRPr="00B072C9">
        <w:rPr>
          <w:rFonts w:ascii="Palatino Linotype" w:hAnsi="Palatino Linotype"/>
          <w:b/>
          <w:sz w:val="28"/>
          <w:szCs w:val="28"/>
        </w:rPr>
        <w:t>I</w:t>
      </w:r>
      <w:r w:rsidRPr="00B072C9">
        <w:rPr>
          <w:rFonts w:ascii="Palatino Linotype" w:hAnsi="Palatino Linotype"/>
          <w:b/>
          <w:sz w:val="28"/>
          <w:szCs w:val="28"/>
        </w:rPr>
        <w:t xml:space="preserve">I. </w:t>
      </w:r>
      <w:r w:rsidR="00555DFF" w:rsidRPr="00B072C9">
        <w:rPr>
          <w:rFonts w:ascii="Palatino Linotype" w:hAnsi="Palatino Linotype" w:cs="Arial"/>
        </w:rPr>
        <w:t xml:space="preserve">Transcurrido el plazo señalado en párrafo </w:t>
      </w:r>
      <w:r w:rsidR="007B5710" w:rsidRPr="00B072C9">
        <w:rPr>
          <w:rFonts w:ascii="Palatino Linotype" w:hAnsi="Palatino Linotype" w:cs="Arial"/>
        </w:rPr>
        <w:t>que anteceden</w:t>
      </w:r>
      <w:r w:rsidR="00555DFF" w:rsidRPr="00B072C9">
        <w:rPr>
          <w:rFonts w:ascii="Palatino Linotype" w:hAnsi="Palatino Linotype" w:cs="Arial"/>
        </w:rPr>
        <w:t xml:space="preserve"> y, una vez analizado el estado procesal que guardaba el expediente, el </w:t>
      </w:r>
      <w:r w:rsidR="0072178B" w:rsidRPr="00B072C9">
        <w:rPr>
          <w:rFonts w:ascii="Palatino Linotype" w:hAnsi="Palatino Linotype" w:cs="Arial"/>
        </w:rPr>
        <w:t>diecisiete</w:t>
      </w:r>
      <w:r w:rsidR="00555DFF" w:rsidRPr="00B072C9">
        <w:rPr>
          <w:rFonts w:ascii="Palatino Linotype" w:hAnsi="Palatino Linotype" w:cs="Arial"/>
        </w:rPr>
        <w:t xml:space="preserve"> de </w:t>
      </w:r>
      <w:r w:rsidR="0072178B" w:rsidRPr="00B072C9">
        <w:rPr>
          <w:rFonts w:ascii="Palatino Linotype" w:hAnsi="Palatino Linotype" w:cs="Arial"/>
        </w:rPr>
        <w:t>diciembre</w:t>
      </w:r>
      <w:r w:rsidR="00555DFF" w:rsidRPr="00B072C9">
        <w:rPr>
          <w:rFonts w:ascii="Palatino Linotype" w:hAnsi="Palatino Linotype" w:cs="Arial"/>
        </w:rPr>
        <w:t xml:space="preserve"> de dos mil dieci</w:t>
      </w:r>
      <w:r w:rsidR="009C49ED" w:rsidRPr="00B072C9">
        <w:rPr>
          <w:rFonts w:ascii="Palatino Linotype" w:hAnsi="Palatino Linotype" w:cs="Arial"/>
        </w:rPr>
        <w:t>ocho</w:t>
      </w:r>
      <w:r w:rsidR="00555DFF" w:rsidRPr="00B072C9">
        <w:rPr>
          <w:rFonts w:ascii="Palatino Linotype" w:hAnsi="Palatino Linotype" w:cs="Arial"/>
        </w:rPr>
        <w:t>, la Comisionada Ponente acordó el cierre de instrucción, así como la remisión del mismo a efecto de ser resuelto, de conformidad con lo establecido en el artículo 185</w:t>
      </w:r>
      <w:r w:rsidR="00346D1C" w:rsidRPr="00B072C9">
        <w:rPr>
          <w:rFonts w:ascii="Palatino Linotype" w:hAnsi="Palatino Linotype" w:cs="Arial"/>
        </w:rPr>
        <w:t>,</w:t>
      </w:r>
      <w:r w:rsidR="00555DFF" w:rsidRPr="00B072C9">
        <w:rPr>
          <w:rFonts w:ascii="Palatino Linotype" w:hAnsi="Palatino Linotype" w:cs="Arial"/>
        </w:rPr>
        <w:t xml:space="preserve"> fracciones VI y VIII de la Ley de Transparencia y Acceso a la Información Pública del</w:t>
      </w:r>
      <w:r w:rsidR="00D21C5B" w:rsidRPr="00B072C9">
        <w:rPr>
          <w:rFonts w:ascii="Palatino Linotype" w:hAnsi="Palatino Linotype" w:cs="Arial"/>
        </w:rPr>
        <w:t xml:space="preserve"> Estado de México y Municipios; </w:t>
      </w:r>
    </w:p>
    <w:p w:rsidR="000D059A" w:rsidRPr="00B072C9" w:rsidRDefault="000D059A" w:rsidP="005A40DE">
      <w:pPr>
        <w:spacing w:line="360" w:lineRule="auto"/>
        <w:jc w:val="both"/>
        <w:rPr>
          <w:rFonts w:ascii="Palatino Linotype" w:hAnsi="Palatino Linotype" w:cs="Arial"/>
        </w:rPr>
      </w:pPr>
    </w:p>
    <w:p w:rsidR="006E5097" w:rsidRPr="00B072C9" w:rsidRDefault="006E300B" w:rsidP="006E300B">
      <w:pPr>
        <w:pStyle w:val="Default"/>
        <w:spacing w:line="360" w:lineRule="auto"/>
        <w:ind w:right="49"/>
        <w:jc w:val="both"/>
        <w:rPr>
          <w:rFonts w:ascii="Palatino Linotype" w:hAnsi="Palatino Linotype"/>
        </w:rPr>
      </w:pPr>
      <w:r w:rsidRPr="00B072C9">
        <w:rPr>
          <w:rFonts w:ascii="Palatino Linotype" w:hAnsi="Palatino Linotype"/>
          <w:b/>
          <w:sz w:val="28"/>
          <w:szCs w:val="28"/>
          <w:lang w:val="es-ES_tradnl"/>
        </w:rPr>
        <w:t>IX.</w:t>
      </w:r>
      <w:r w:rsidRPr="00B072C9">
        <w:rPr>
          <w:rFonts w:ascii="Palatino Linotype" w:hAnsi="Palatino Linotype"/>
          <w:lang w:val="es-ES_tradnl"/>
        </w:rPr>
        <w:t xml:space="preserve"> </w:t>
      </w:r>
      <w:r w:rsidR="0072178B" w:rsidRPr="00B072C9">
        <w:rPr>
          <w:rFonts w:ascii="Palatino Linotype" w:hAnsi="Palatino Linotype"/>
          <w:lang w:val="es-ES_tradnl"/>
        </w:rPr>
        <w:t xml:space="preserve">En fecha </w:t>
      </w:r>
      <w:r w:rsidRPr="00B072C9">
        <w:rPr>
          <w:rFonts w:ascii="Palatino Linotype" w:hAnsi="Palatino Linotype"/>
          <w:lang w:val="es-ES_tradnl"/>
        </w:rPr>
        <w:t>quince</w:t>
      </w:r>
      <w:r w:rsidR="0072178B" w:rsidRPr="00B072C9">
        <w:rPr>
          <w:rFonts w:ascii="Palatino Linotype" w:hAnsi="Palatino Linotype"/>
          <w:lang w:val="es-ES_tradnl"/>
        </w:rPr>
        <w:t xml:space="preserve"> de </w:t>
      </w:r>
      <w:r w:rsidRPr="00B072C9">
        <w:rPr>
          <w:rFonts w:ascii="Palatino Linotype" w:hAnsi="Palatino Linotype"/>
          <w:lang w:val="es-ES_tradnl"/>
        </w:rPr>
        <w:t>enero</w:t>
      </w:r>
      <w:r w:rsidR="0072178B" w:rsidRPr="00B072C9">
        <w:rPr>
          <w:rFonts w:ascii="Palatino Linotype" w:hAnsi="Palatino Linotype"/>
          <w:lang w:val="es-ES_tradnl"/>
        </w:rPr>
        <w:t xml:space="preserve"> de dos mil dieci</w:t>
      </w:r>
      <w:r w:rsidRPr="00B072C9">
        <w:rPr>
          <w:rFonts w:ascii="Palatino Linotype" w:hAnsi="Palatino Linotype"/>
          <w:lang w:val="es-ES_tradnl"/>
        </w:rPr>
        <w:t>nueve</w:t>
      </w:r>
      <w:r w:rsidR="0072178B" w:rsidRPr="00B072C9">
        <w:rPr>
          <w:rFonts w:ascii="Palatino Linotype" w:hAnsi="Palatino Linotype"/>
          <w:lang w:val="es-ES_tradnl"/>
        </w:rPr>
        <w:t xml:space="preserve">, </w:t>
      </w:r>
      <w:r w:rsidR="0072178B" w:rsidRPr="00B072C9">
        <w:rPr>
          <w:rFonts w:ascii="Palatino Linotype" w:hAnsi="Palatino Linotype"/>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0072178B" w:rsidRPr="00B072C9">
        <w:rPr>
          <w:rFonts w:ascii="Palatino Linotype" w:hAnsi="Palatino Linotype"/>
        </w:rPr>
        <w:t>; y</w:t>
      </w:r>
    </w:p>
    <w:p w:rsidR="004D3F2D" w:rsidRPr="00B072C9" w:rsidRDefault="004D3F2D" w:rsidP="00EC3A5E">
      <w:pPr>
        <w:spacing w:line="360" w:lineRule="auto"/>
        <w:ind w:right="50"/>
        <w:jc w:val="both"/>
        <w:rPr>
          <w:rFonts w:ascii="Palatino Linotype" w:hAnsi="Palatino Linotype"/>
          <w:sz w:val="14"/>
        </w:rPr>
      </w:pPr>
    </w:p>
    <w:p w:rsidR="00D06012" w:rsidRPr="00B072C9" w:rsidRDefault="00D06012" w:rsidP="007A19AA">
      <w:pPr>
        <w:jc w:val="center"/>
        <w:rPr>
          <w:rFonts w:ascii="Palatino Linotype" w:hAnsi="Palatino Linotype" w:cs="Arial"/>
          <w:b/>
          <w:bCs/>
          <w:spacing w:val="60"/>
          <w:sz w:val="28"/>
          <w:lang w:val="es-ES_tradnl"/>
        </w:rPr>
      </w:pPr>
      <w:r w:rsidRPr="00B072C9">
        <w:rPr>
          <w:rFonts w:ascii="Palatino Linotype" w:hAnsi="Palatino Linotype" w:cs="Arial"/>
          <w:b/>
          <w:bCs/>
          <w:spacing w:val="60"/>
          <w:sz w:val="28"/>
          <w:lang w:val="es-ES_tradnl"/>
        </w:rPr>
        <w:t>CONSIDERANDO</w:t>
      </w:r>
    </w:p>
    <w:p w:rsidR="00D06012" w:rsidRPr="00B072C9" w:rsidRDefault="00D06012" w:rsidP="007A19AA">
      <w:pPr>
        <w:jc w:val="center"/>
        <w:rPr>
          <w:rFonts w:ascii="Palatino Linotype" w:hAnsi="Palatino Linotype" w:cs="Arial"/>
          <w:b/>
          <w:bCs/>
          <w:spacing w:val="60"/>
          <w:lang w:val="es-ES_tradnl"/>
        </w:rPr>
      </w:pPr>
    </w:p>
    <w:p w:rsidR="00CA39D3" w:rsidRPr="00B072C9" w:rsidRDefault="00CA39D3" w:rsidP="00EC3A5E">
      <w:pPr>
        <w:spacing w:line="360" w:lineRule="auto"/>
        <w:ind w:right="50"/>
        <w:jc w:val="both"/>
        <w:rPr>
          <w:rFonts w:ascii="Palatino Linotype" w:hAnsi="Palatino Linotype" w:cs="Arial"/>
          <w:b/>
        </w:rPr>
      </w:pPr>
      <w:r w:rsidRPr="00B072C9">
        <w:rPr>
          <w:rFonts w:ascii="Palatino Linotype" w:hAnsi="Palatino Linotype"/>
          <w:b/>
          <w:sz w:val="28"/>
          <w:szCs w:val="28"/>
        </w:rPr>
        <w:t>PRIMERO</w:t>
      </w:r>
      <w:r w:rsidRPr="00B072C9">
        <w:rPr>
          <w:rFonts w:ascii="Palatino Linotype" w:hAnsi="Palatino Linotype"/>
          <w:b/>
        </w:rPr>
        <w:t>.</w:t>
      </w:r>
      <w:r w:rsidRPr="00B072C9">
        <w:rPr>
          <w:rFonts w:ascii="Palatino Linotype" w:hAnsi="Palatino Linotype"/>
        </w:rPr>
        <w:t xml:space="preserve"> </w:t>
      </w:r>
      <w:r w:rsidRPr="00B072C9">
        <w:rPr>
          <w:rFonts w:ascii="Palatino Linotype" w:hAnsi="Palatino Linotype"/>
          <w:b/>
        </w:rPr>
        <w:t>Competencia</w:t>
      </w:r>
      <w:r w:rsidRPr="00B072C9">
        <w:rPr>
          <w:rFonts w:ascii="Palatino Linotype" w:hAnsi="Palatino Linotype"/>
        </w:rPr>
        <w:t>.</w:t>
      </w:r>
      <w:r w:rsidRPr="00B072C9">
        <w:rPr>
          <w:rFonts w:ascii="Palatino Linotype" w:hAnsi="Palatino Linotype"/>
          <w:b/>
        </w:rPr>
        <w:t xml:space="preserve"> </w:t>
      </w:r>
      <w:r w:rsidRPr="00B072C9">
        <w:rPr>
          <w:rFonts w:ascii="Palatino Linotype" w:hAnsi="Palatino Linotype"/>
        </w:rPr>
        <w:t xml:space="preserve">Este Instituto de </w:t>
      </w:r>
      <w:r w:rsidRPr="00B072C9">
        <w:rPr>
          <w:rFonts w:ascii="Palatino Linotype" w:hAnsi="Palatino Linotype" w:cs="Arial"/>
        </w:rPr>
        <w:t>Transparencia</w:t>
      </w:r>
      <w:r w:rsidRPr="00B072C9">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w:t>
      </w:r>
      <w:r w:rsidR="00A9432A" w:rsidRPr="00B072C9">
        <w:rPr>
          <w:rFonts w:ascii="Palatino Linotype" w:hAnsi="Palatino Linotype"/>
        </w:rPr>
        <w:t>Apartado</w:t>
      </w:r>
      <w:r w:rsidRPr="00B072C9">
        <w:rPr>
          <w:rFonts w:ascii="Palatino Linotype" w:hAnsi="Palatino Linotype"/>
        </w:rPr>
        <w:t xml:space="preserve">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00BF2462" w:rsidRPr="00B072C9">
        <w:rPr>
          <w:rFonts w:ascii="Palatino Linotype" w:hAnsi="Palatino Linotype" w:cs="Arial"/>
        </w:rPr>
        <w:t>;</w:t>
      </w:r>
      <w:r w:rsidRPr="00B072C9">
        <w:rPr>
          <w:rFonts w:ascii="Palatino Linotype" w:hAnsi="Palatino Linotype" w:cs="Arial"/>
        </w:rPr>
        <w:t xml:space="preserve"> </w:t>
      </w:r>
      <w:r w:rsidR="00BF2462" w:rsidRPr="00B072C9">
        <w:rPr>
          <w:rFonts w:ascii="Palatino Linotype" w:hAnsi="Palatino Linotype" w:cs="Arial"/>
        </w:rPr>
        <w:t xml:space="preserve">y </w:t>
      </w:r>
      <w:r w:rsidRPr="00B072C9">
        <w:rPr>
          <w:rFonts w:ascii="Palatino Linotype" w:hAnsi="Palatino Linotype" w:cs="Arial"/>
        </w:rPr>
        <w:t xml:space="preserve">9, fracciones I y XXIV y 11 del Reglamento Interior del Instituto de Transparencia, Acceso a la Información Pública y Protección de Datos Personales del Estado de México y </w:t>
      </w:r>
      <w:r w:rsidRPr="00B072C9">
        <w:rPr>
          <w:rFonts w:ascii="Palatino Linotype" w:hAnsi="Palatino Linotype" w:cs="Arial"/>
        </w:rPr>
        <w:lastRenderedPageBreak/>
        <w:t>Municipios; toda vez que se trata de un recurso de revisión interpuesto por un</w:t>
      </w:r>
      <w:r w:rsidR="006E300B" w:rsidRPr="00B072C9">
        <w:rPr>
          <w:rFonts w:ascii="Palatino Linotype" w:hAnsi="Palatino Linotype" w:cs="Arial"/>
        </w:rPr>
        <w:t>a</w:t>
      </w:r>
      <w:r w:rsidR="005A1D25" w:rsidRPr="00B072C9">
        <w:rPr>
          <w:rFonts w:ascii="Palatino Linotype" w:hAnsi="Palatino Linotype" w:cs="Arial"/>
        </w:rPr>
        <w:t xml:space="preserve"> C</w:t>
      </w:r>
      <w:r w:rsidRPr="00B072C9">
        <w:rPr>
          <w:rFonts w:ascii="Palatino Linotype" w:hAnsi="Palatino Linotype" w:cs="Arial"/>
        </w:rPr>
        <w:t>iudadan</w:t>
      </w:r>
      <w:r w:rsidR="006E300B" w:rsidRPr="00B072C9">
        <w:rPr>
          <w:rFonts w:ascii="Palatino Linotype" w:hAnsi="Palatino Linotype" w:cs="Arial"/>
        </w:rPr>
        <w:t>a</w:t>
      </w:r>
      <w:r w:rsidRPr="00B072C9">
        <w:rPr>
          <w:rFonts w:ascii="Palatino Linotype" w:hAnsi="Palatino Linotype" w:cs="Arial"/>
        </w:rPr>
        <w:t xml:space="preserve"> en términos de la Ley de la materia.</w:t>
      </w:r>
    </w:p>
    <w:p w:rsidR="00D06012" w:rsidRPr="00B072C9" w:rsidRDefault="00D06012" w:rsidP="00EC3A5E">
      <w:pPr>
        <w:spacing w:line="360" w:lineRule="auto"/>
        <w:jc w:val="both"/>
        <w:rPr>
          <w:rFonts w:ascii="Palatino Linotype" w:hAnsi="Palatino Linotype" w:cs="Arial"/>
          <w:b/>
          <w:sz w:val="28"/>
        </w:rPr>
      </w:pPr>
    </w:p>
    <w:p w:rsidR="00D06012" w:rsidRPr="00B072C9" w:rsidRDefault="00D06012" w:rsidP="00EC3A5E">
      <w:pPr>
        <w:spacing w:line="360" w:lineRule="auto"/>
        <w:jc w:val="both"/>
        <w:rPr>
          <w:rFonts w:ascii="Palatino Linotype" w:hAnsi="Palatino Linotype" w:cs="Arial"/>
          <w:b/>
          <w:snapToGrid w:val="0"/>
        </w:rPr>
      </w:pPr>
      <w:r w:rsidRPr="00B072C9">
        <w:rPr>
          <w:rFonts w:ascii="Palatino Linotype" w:hAnsi="Palatino Linotype" w:cs="Arial"/>
          <w:b/>
          <w:sz w:val="28"/>
        </w:rPr>
        <w:t>SEGUNDO</w:t>
      </w:r>
      <w:r w:rsidRPr="00B072C9">
        <w:rPr>
          <w:rFonts w:ascii="Palatino Linotype" w:hAnsi="Palatino Linotype" w:cs="Arial"/>
          <w:b/>
          <w:lang w:val="es-MX"/>
        </w:rPr>
        <w:t xml:space="preserve">. </w:t>
      </w:r>
      <w:r w:rsidRPr="00B072C9">
        <w:rPr>
          <w:rFonts w:ascii="Palatino Linotype" w:hAnsi="Palatino Linotype" w:cs="Arial"/>
          <w:b/>
        </w:rPr>
        <w:t xml:space="preserve">Interés. </w:t>
      </w:r>
      <w:r w:rsidR="00C40566" w:rsidRPr="00B072C9">
        <w:rPr>
          <w:rFonts w:ascii="Palatino Linotype" w:hAnsi="Palatino Linotype" w:cs="Arial"/>
          <w:bCs/>
        </w:rPr>
        <w:t xml:space="preserve">El </w:t>
      </w:r>
      <w:r w:rsidR="007B5710" w:rsidRPr="00B072C9">
        <w:rPr>
          <w:rFonts w:ascii="Palatino Linotype" w:hAnsi="Palatino Linotype" w:cs="Arial"/>
          <w:bCs/>
        </w:rPr>
        <w:t>r</w:t>
      </w:r>
      <w:r w:rsidR="00C40566" w:rsidRPr="00B072C9">
        <w:rPr>
          <w:rFonts w:ascii="Palatino Linotype" w:hAnsi="Palatino Linotype" w:cs="Arial"/>
          <w:bCs/>
        </w:rPr>
        <w:t xml:space="preserve">ecurso de </w:t>
      </w:r>
      <w:r w:rsidR="007B5710" w:rsidRPr="00B072C9">
        <w:rPr>
          <w:rFonts w:ascii="Palatino Linotype" w:hAnsi="Palatino Linotype" w:cs="Arial"/>
          <w:bCs/>
        </w:rPr>
        <w:t>r</w:t>
      </w:r>
      <w:r w:rsidR="00C40566" w:rsidRPr="00B072C9">
        <w:rPr>
          <w:rFonts w:ascii="Palatino Linotype" w:hAnsi="Palatino Linotype" w:cs="Arial"/>
          <w:bCs/>
        </w:rPr>
        <w:t xml:space="preserve">evisión fue interpuesto por parte legítima, en atención a que </w:t>
      </w:r>
      <w:r w:rsidR="00653182" w:rsidRPr="00B072C9">
        <w:rPr>
          <w:rFonts w:ascii="Palatino Linotype" w:hAnsi="Palatino Linotype" w:cs="Arial"/>
          <w:bCs/>
        </w:rPr>
        <w:t>se</w:t>
      </w:r>
      <w:r w:rsidR="00C40566" w:rsidRPr="00B072C9">
        <w:rPr>
          <w:rFonts w:ascii="Palatino Linotype" w:hAnsi="Palatino Linotype" w:cs="Arial"/>
          <w:bCs/>
        </w:rPr>
        <w:t xml:space="preserve"> present</w:t>
      </w:r>
      <w:r w:rsidR="00653182" w:rsidRPr="00B072C9">
        <w:rPr>
          <w:rFonts w:ascii="Palatino Linotype" w:hAnsi="Palatino Linotype" w:cs="Arial"/>
          <w:bCs/>
        </w:rPr>
        <w:t>ó</w:t>
      </w:r>
      <w:r w:rsidR="00C40566" w:rsidRPr="00B072C9">
        <w:rPr>
          <w:rFonts w:ascii="Palatino Linotype" w:hAnsi="Palatino Linotype" w:cs="Arial"/>
          <w:bCs/>
        </w:rPr>
        <w:t xml:space="preserve"> por </w:t>
      </w:r>
      <w:r w:rsidR="006E300B" w:rsidRPr="00B072C9">
        <w:rPr>
          <w:rFonts w:ascii="Palatino Linotype" w:hAnsi="Palatino Linotype" w:cs="Arial"/>
          <w:b/>
          <w:bCs/>
        </w:rPr>
        <w:t>LA</w:t>
      </w:r>
      <w:r w:rsidR="00CC5DA2" w:rsidRPr="00B072C9">
        <w:rPr>
          <w:rFonts w:ascii="Palatino Linotype" w:hAnsi="Palatino Linotype" w:cs="Arial"/>
          <w:b/>
          <w:bCs/>
        </w:rPr>
        <w:t xml:space="preserve"> RECURRENTE</w:t>
      </w:r>
      <w:r w:rsidR="00C40566" w:rsidRPr="00B072C9">
        <w:rPr>
          <w:rFonts w:ascii="Palatino Linotype" w:hAnsi="Palatino Linotype" w:cs="Arial"/>
          <w:b/>
          <w:bCs/>
        </w:rPr>
        <w:t>,</w:t>
      </w:r>
      <w:r w:rsidR="00C40566" w:rsidRPr="00B072C9">
        <w:rPr>
          <w:rFonts w:ascii="Palatino Linotype" w:hAnsi="Palatino Linotype" w:cs="Arial"/>
          <w:bCs/>
        </w:rPr>
        <w:t xml:space="preserve"> quien </w:t>
      </w:r>
      <w:r w:rsidR="00653182" w:rsidRPr="00B072C9">
        <w:rPr>
          <w:rFonts w:ascii="Palatino Linotype" w:hAnsi="Palatino Linotype" w:cs="Arial"/>
          <w:bCs/>
        </w:rPr>
        <w:t>es</w:t>
      </w:r>
      <w:r w:rsidR="00C40566" w:rsidRPr="00B072C9">
        <w:rPr>
          <w:rFonts w:ascii="Palatino Linotype" w:hAnsi="Palatino Linotype" w:cs="Arial"/>
          <w:bCs/>
        </w:rPr>
        <w:t xml:space="preserve"> la misma </w:t>
      </w:r>
      <w:r w:rsidR="00081FC7" w:rsidRPr="00B072C9">
        <w:rPr>
          <w:rFonts w:ascii="Palatino Linotype" w:hAnsi="Palatino Linotype" w:cs="Arial"/>
          <w:bCs/>
        </w:rPr>
        <w:t xml:space="preserve">persona </w:t>
      </w:r>
      <w:r w:rsidR="00C40566" w:rsidRPr="00B072C9">
        <w:rPr>
          <w:rFonts w:ascii="Palatino Linotype" w:hAnsi="Palatino Linotype" w:cs="Arial"/>
          <w:bCs/>
        </w:rPr>
        <w:t xml:space="preserve">que formuló la solicitud de acceso a la información pública al </w:t>
      </w:r>
      <w:r w:rsidR="00C40566" w:rsidRPr="00B072C9">
        <w:rPr>
          <w:rFonts w:ascii="Palatino Linotype" w:hAnsi="Palatino Linotype" w:cs="Arial"/>
          <w:b/>
          <w:bCs/>
        </w:rPr>
        <w:t>SUJETO OBLIGADO.</w:t>
      </w:r>
    </w:p>
    <w:p w:rsidR="00D06012" w:rsidRPr="00B072C9" w:rsidRDefault="00D06012" w:rsidP="00EC3A5E">
      <w:pPr>
        <w:spacing w:line="360" w:lineRule="auto"/>
        <w:jc w:val="both"/>
        <w:rPr>
          <w:rFonts w:ascii="Palatino Linotype" w:hAnsi="Palatino Linotype" w:cs="Arial"/>
          <w:b/>
          <w:sz w:val="28"/>
          <w:szCs w:val="28"/>
        </w:rPr>
      </w:pPr>
    </w:p>
    <w:p w:rsidR="009A02C4" w:rsidRPr="00B072C9" w:rsidRDefault="00A26A1A" w:rsidP="00EC3A5E">
      <w:pPr>
        <w:pStyle w:val="Prrafodelista"/>
        <w:autoSpaceDE w:val="0"/>
        <w:autoSpaceDN w:val="0"/>
        <w:adjustRightInd w:val="0"/>
        <w:spacing w:line="360" w:lineRule="auto"/>
        <w:ind w:left="0" w:right="49"/>
        <w:jc w:val="both"/>
        <w:rPr>
          <w:rFonts w:ascii="Palatino Linotype" w:hAnsi="Palatino Linotype" w:cs="Arial"/>
        </w:rPr>
      </w:pPr>
      <w:r w:rsidRPr="00B072C9">
        <w:rPr>
          <w:rFonts w:ascii="Palatino Linotype" w:hAnsi="Palatino Linotype" w:cs="Arial"/>
          <w:b/>
          <w:sz w:val="28"/>
          <w:szCs w:val="28"/>
        </w:rPr>
        <w:t xml:space="preserve">TERCERO. </w:t>
      </w:r>
      <w:r w:rsidR="009A02C4" w:rsidRPr="00B072C9">
        <w:rPr>
          <w:rFonts w:ascii="Palatino Linotype" w:hAnsi="Palatino Linotype" w:cs="Arial"/>
          <w:b/>
        </w:rPr>
        <w:t xml:space="preserve">Oportunidad. </w:t>
      </w:r>
      <w:r w:rsidR="009A02C4" w:rsidRPr="00B072C9">
        <w:rPr>
          <w:rFonts w:ascii="Palatino Linotype" w:hAnsi="Palatino Linotype" w:cs="Arial"/>
        </w:rPr>
        <w:t xml:space="preserve">El recurso de revisión fue interpuesto dentro del plazo de quince días hábiles contados a partir del día siguiente al en que </w:t>
      </w:r>
      <w:r w:rsidR="006E300B" w:rsidRPr="00B072C9">
        <w:rPr>
          <w:rFonts w:ascii="Palatino Linotype" w:hAnsi="Palatino Linotype" w:cs="Arial"/>
          <w:b/>
        </w:rPr>
        <w:t>LA</w:t>
      </w:r>
      <w:r w:rsidR="00CC5DA2" w:rsidRPr="00B072C9">
        <w:rPr>
          <w:rFonts w:ascii="Palatino Linotype" w:hAnsi="Palatino Linotype" w:cs="Arial"/>
          <w:b/>
        </w:rPr>
        <w:t xml:space="preserve"> RECURRENTE</w:t>
      </w:r>
      <w:r w:rsidR="009A02C4" w:rsidRPr="00B072C9">
        <w:rPr>
          <w:rFonts w:ascii="Palatino Linotype" w:hAnsi="Palatino Linotype" w:cs="Arial"/>
          <w:b/>
        </w:rPr>
        <w:t xml:space="preserve"> </w:t>
      </w:r>
      <w:r w:rsidR="009A02C4" w:rsidRPr="00B072C9">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A73B31" w:rsidRPr="00B072C9" w:rsidRDefault="00A73B31" w:rsidP="00EC3A5E">
      <w:pPr>
        <w:ind w:left="851" w:right="899"/>
        <w:jc w:val="both"/>
        <w:rPr>
          <w:rFonts w:ascii="Palatino Linotype" w:hAnsi="Palatino Linotype" w:cs="Arial"/>
        </w:rPr>
      </w:pPr>
    </w:p>
    <w:p w:rsidR="009A02C4" w:rsidRPr="00B072C9" w:rsidRDefault="009A02C4" w:rsidP="00EC3A5E">
      <w:pPr>
        <w:ind w:left="851" w:right="899"/>
        <w:jc w:val="both"/>
        <w:rPr>
          <w:rFonts w:ascii="Palatino Linotype" w:hAnsi="Palatino Linotype" w:cs="Arial"/>
          <w:i/>
          <w:sz w:val="22"/>
          <w:szCs w:val="22"/>
        </w:rPr>
      </w:pPr>
      <w:r w:rsidRPr="00B072C9">
        <w:rPr>
          <w:rFonts w:ascii="Palatino Linotype" w:hAnsi="Palatino Linotype" w:cs="Arial"/>
          <w:b/>
          <w:i/>
          <w:sz w:val="22"/>
          <w:szCs w:val="22"/>
        </w:rPr>
        <w:t>“Artículo 178.</w:t>
      </w:r>
      <w:r w:rsidRPr="00B072C9">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9A02C4" w:rsidRPr="00B072C9" w:rsidRDefault="009A02C4" w:rsidP="00EC3A5E">
      <w:pPr>
        <w:ind w:left="851" w:right="899"/>
        <w:jc w:val="both"/>
        <w:rPr>
          <w:rFonts w:ascii="Palatino Linotype" w:hAnsi="Palatino Linotype" w:cs="Arial"/>
          <w:i/>
          <w:sz w:val="22"/>
          <w:szCs w:val="22"/>
        </w:rPr>
      </w:pPr>
      <w:r w:rsidRPr="00B072C9">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9A02C4" w:rsidRPr="00B072C9" w:rsidRDefault="009A02C4" w:rsidP="00EC3A5E">
      <w:pPr>
        <w:ind w:left="851" w:right="899"/>
        <w:jc w:val="both"/>
        <w:rPr>
          <w:rFonts w:ascii="Palatino Linotype" w:hAnsi="Palatino Linotype" w:cs="Arial"/>
          <w:i/>
          <w:sz w:val="22"/>
          <w:szCs w:val="22"/>
        </w:rPr>
      </w:pPr>
      <w:r w:rsidRPr="00B072C9">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B072C9">
        <w:rPr>
          <w:rFonts w:ascii="Palatino Linotype" w:hAnsi="Palatino Linotype" w:cs="Arial"/>
          <w:b/>
          <w:i/>
          <w:sz w:val="22"/>
          <w:szCs w:val="22"/>
        </w:rPr>
        <w:t>”</w:t>
      </w:r>
    </w:p>
    <w:p w:rsidR="009A02C4" w:rsidRPr="00B072C9" w:rsidRDefault="009A02C4" w:rsidP="00EC3A5E">
      <w:pPr>
        <w:ind w:left="851" w:right="899"/>
        <w:jc w:val="both"/>
        <w:rPr>
          <w:rFonts w:ascii="Palatino Linotype" w:hAnsi="Palatino Linotype" w:cs="Arial"/>
        </w:rPr>
      </w:pPr>
    </w:p>
    <w:p w:rsidR="00670ED7" w:rsidRPr="00B072C9" w:rsidRDefault="00E577BB" w:rsidP="00E577BB">
      <w:pPr>
        <w:spacing w:line="360" w:lineRule="auto"/>
        <w:jc w:val="both"/>
        <w:rPr>
          <w:rFonts w:ascii="Palatino Linotype" w:hAnsi="Palatino Linotype"/>
        </w:rPr>
      </w:pPr>
      <w:r w:rsidRPr="00B072C9">
        <w:rPr>
          <w:rFonts w:ascii="Palatino Linotype" w:hAnsi="Palatino Linotype" w:cs="Arial"/>
        </w:rPr>
        <w:t xml:space="preserve">En efecto, atendiendo a que </w:t>
      </w:r>
      <w:r w:rsidRPr="00B072C9">
        <w:rPr>
          <w:rFonts w:ascii="Palatino Linotype" w:hAnsi="Palatino Linotype" w:cs="Arial"/>
          <w:b/>
        </w:rPr>
        <w:t>EL SUJETO OBLIGADO</w:t>
      </w:r>
      <w:r w:rsidRPr="00B072C9">
        <w:rPr>
          <w:rFonts w:ascii="Palatino Linotype" w:hAnsi="Palatino Linotype" w:cs="Arial"/>
        </w:rPr>
        <w:t xml:space="preserve"> notificó la respuesta a la solicitud de información pública el día </w:t>
      </w:r>
      <w:r w:rsidR="006E300B" w:rsidRPr="00B072C9">
        <w:rPr>
          <w:rFonts w:ascii="Palatino Linotype" w:hAnsi="Palatino Linotype" w:cs="Arial"/>
          <w:b/>
        </w:rPr>
        <w:t>seis</w:t>
      </w:r>
      <w:r w:rsidRPr="00B072C9">
        <w:rPr>
          <w:rFonts w:ascii="Palatino Linotype" w:hAnsi="Palatino Linotype" w:cs="Arial"/>
          <w:b/>
        </w:rPr>
        <w:t xml:space="preserve"> de </w:t>
      </w:r>
      <w:r w:rsidR="006E300B" w:rsidRPr="00B072C9">
        <w:rPr>
          <w:rFonts w:ascii="Palatino Linotype" w:hAnsi="Palatino Linotype" w:cs="Arial"/>
          <w:b/>
        </w:rPr>
        <w:t>noviembre</w:t>
      </w:r>
      <w:r w:rsidRPr="00B072C9">
        <w:rPr>
          <w:rFonts w:ascii="Palatino Linotype" w:hAnsi="Palatino Linotype" w:cs="Arial"/>
          <w:b/>
        </w:rPr>
        <w:t xml:space="preserve"> de dos mil dieci</w:t>
      </w:r>
      <w:r w:rsidR="007B5710" w:rsidRPr="00B072C9">
        <w:rPr>
          <w:rFonts w:ascii="Palatino Linotype" w:hAnsi="Palatino Linotype" w:cs="Arial"/>
          <w:b/>
        </w:rPr>
        <w:t>ocho</w:t>
      </w:r>
      <w:r w:rsidRPr="00B072C9">
        <w:rPr>
          <w:rFonts w:ascii="Palatino Linotype" w:hAnsi="Palatino Linotype" w:cs="Arial"/>
        </w:rPr>
        <w:t>, el plazo de quince días hábiles que el artículo 178 de la ley de la materia otorga al</w:t>
      </w:r>
      <w:r w:rsidRPr="00B072C9">
        <w:rPr>
          <w:rFonts w:ascii="Palatino Linotype" w:hAnsi="Palatino Linotype" w:cs="Arial"/>
          <w:b/>
        </w:rPr>
        <w:t xml:space="preserve"> RECURRENTE</w:t>
      </w:r>
      <w:r w:rsidRPr="00B072C9">
        <w:rPr>
          <w:rFonts w:ascii="Palatino Linotype" w:hAnsi="Palatino Linotype" w:cs="Arial"/>
        </w:rPr>
        <w:t xml:space="preserve"> para presentar el recurso de revisión, transcurrió del </w:t>
      </w:r>
      <w:r w:rsidR="006E300B" w:rsidRPr="00B072C9">
        <w:rPr>
          <w:rFonts w:ascii="Palatino Linotype" w:hAnsi="Palatino Linotype" w:cs="Arial"/>
          <w:b/>
        </w:rPr>
        <w:t>siete</w:t>
      </w:r>
      <w:r w:rsidR="006E5097" w:rsidRPr="00B072C9">
        <w:rPr>
          <w:rFonts w:ascii="Palatino Linotype" w:hAnsi="Palatino Linotype" w:cs="Arial"/>
          <w:b/>
        </w:rPr>
        <w:t xml:space="preserve"> </w:t>
      </w:r>
      <w:r w:rsidRPr="00B072C9">
        <w:rPr>
          <w:rFonts w:ascii="Palatino Linotype" w:hAnsi="Palatino Linotype" w:cs="Arial"/>
          <w:b/>
        </w:rPr>
        <w:t xml:space="preserve">al </w:t>
      </w:r>
      <w:r w:rsidR="006E300B" w:rsidRPr="00B072C9">
        <w:rPr>
          <w:rFonts w:ascii="Palatino Linotype" w:hAnsi="Palatino Linotype" w:cs="Arial"/>
          <w:b/>
        </w:rPr>
        <w:t>veintiocho</w:t>
      </w:r>
      <w:r w:rsidRPr="00B072C9">
        <w:rPr>
          <w:rFonts w:ascii="Palatino Linotype" w:hAnsi="Palatino Linotype" w:cs="Arial"/>
          <w:b/>
        </w:rPr>
        <w:t xml:space="preserve"> de </w:t>
      </w:r>
      <w:r w:rsidR="006E300B" w:rsidRPr="00B072C9">
        <w:rPr>
          <w:rFonts w:ascii="Palatino Linotype" w:hAnsi="Palatino Linotype" w:cs="Arial"/>
          <w:b/>
        </w:rPr>
        <w:t>noviembre</w:t>
      </w:r>
      <w:r w:rsidRPr="00B072C9">
        <w:rPr>
          <w:rFonts w:ascii="Palatino Linotype" w:hAnsi="Palatino Linotype" w:cs="Arial"/>
          <w:b/>
        </w:rPr>
        <w:t xml:space="preserve"> </w:t>
      </w:r>
      <w:r w:rsidRPr="00B072C9">
        <w:rPr>
          <w:rFonts w:ascii="Palatino Linotype" w:hAnsi="Palatino Linotype" w:cs="Arial"/>
          <w:b/>
        </w:rPr>
        <w:lastRenderedPageBreak/>
        <w:t xml:space="preserve">del </w:t>
      </w:r>
      <w:r w:rsidR="006E300B" w:rsidRPr="00B072C9">
        <w:rPr>
          <w:rFonts w:ascii="Palatino Linotype" w:hAnsi="Palatino Linotype" w:cs="Arial"/>
          <w:b/>
        </w:rPr>
        <w:t>dos mil dieciocho</w:t>
      </w:r>
      <w:r w:rsidRPr="00B072C9">
        <w:rPr>
          <w:rFonts w:ascii="Palatino Linotype" w:hAnsi="Palatino Linotype" w:cs="Arial"/>
        </w:rPr>
        <w:t xml:space="preserve">, </w:t>
      </w:r>
      <w:r w:rsidRPr="00B072C9">
        <w:rPr>
          <w:rFonts w:ascii="Palatino Linotype" w:hAnsi="Palatino Linotype" w:cs="Arial"/>
          <w:lang w:val="es-ES_tradnl"/>
        </w:rPr>
        <w:t xml:space="preserve">sin contemplar en el cómputo los días </w:t>
      </w:r>
      <w:r w:rsidR="006E300B" w:rsidRPr="00B072C9">
        <w:rPr>
          <w:rFonts w:ascii="Palatino Linotype" w:hAnsi="Palatino Linotype" w:cs="Arial"/>
          <w:lang w:val="es-ES_tradnl"/>
        </w:rPr>
        <w:t>diez</w:t>
      </w:r>
      <w:r w:rsidRPr="00B072C9">
        <w:rPr>
          <w:rFonts w:ascii="Palatino Linotype" w:hAnsi="Palatino Linotype" w:cs="Arial"/>
          <w:lang w:val="es-ES_tradnl"/>
        </w:rPr>
        <w:t xml:space="preserve">, </w:t>
      </w:r>
      <w:r w:rsidR="006E300B" w:rsidRPr="00B072C9">
        <w:rPr>
          <w:rFonts w:ascii="Palatino Linotype" w:hAnsi="Palatino Linotype" w:cs="Arial"/>
          <w:lang w:val="es-ES_tradnl"/>
        </w:rPr>
        <w:t>once</w:t>
      </w:r>
      <w:r w:rsidR="00670ED7" w:rsidRPr="00B072C9">
        <w:rPr>
          <w:rFonts w:ascii="Palatino Linotype" w:hAnsi="Palatino Linotype" w:cs="Arial"/>
          <w:lang w:val="es-ES_tradnl"/>
        </w:rPr>
        <w:t xml:space="preserve">, </w:t>
      </w:r>
      <w:r w:rsidR="006E300B" w:rsidRPr="00B072C9">
        <w:rPr>
          <w:rFonts w:ascii="Palatino Linotype" w:hAnsi="Palatino Linotype" w:cs="Arial"/>
          <w:lang w:val="es-ES_tradnl"/>
        </w:rPr>
        <w:t xml:space="preserve">diecisiete, dieciocho, </w:t>
      </w:r>
      <w:r w:rsidR="006E5097" w:rsidRPr="00B072C9">
        <w:rPr>
          <w:rFonts w:ascii="Palatino Linotype" w:hAnsi="Palatino Linotype" w:cs="Arial"/>
          <w:lang w:val="es-ES_tradnl"/>
        </w:rPr>
        <w:t>veinti</w:t>
      </w:r>
      <w:r w:rsidR="006E300B" w:rsidRPr="00B072C9">
        <w:rPr>
          <w:rFonts w:ascii="Palatino Linotype" w:hAnsi="Palatino Linotype" w:cs="Arial"/>
          <w:lang w:val="es-ES_tradnl"/>
        </w:rPr>
        <w:t>cuatro</w:t>
      </w:r>
      <w:r w:rsidR="006E5097" w:rsidRPr="00B072C9">
        <w:rPr>
          <w:rFonts w:ascii="Palatino Linotype" w:hAnsi="Palatino Linotype" w:cs="Arial"/>
          <w:lang w:val="es-ES_tradnl"/>
        </w:rPr>
        <w:t xml:space="preserve"> y </w:t>
      </w:r>
      <w:r w:rsidR="006E300B" w:rsidRPr="00B072C9">
        <w:rPr>
          <w:rFonts w:ascii="Palatino Linotype" w:hAnsi="Palatino Linotype" w:cs="Arial"/>
          <w:lang w:val="es-ES_tradnl"/>
        </w:rPr>
        <w:t>veinticinco</w:t>
      </w:r>
      <w:r w:rsidR="006E5097" w:rsidRPr="00B072C9">
        <w:rPr>
          <w:rFonts w:ascii="Palatino Linotype" w:hAnsi="Palatino Linotype" w:cs="Arial"/>
          <w:lang w:val="es-ES_tradnl"/>
        </w:rPr>
        <w:t xml:space="preserve"> de </w:t>
      </w:r>
      <w:r w:rsidR="006E300B" w:rsidRPr="00B072C9">
        <w:rPr>
          <w:rFonts w:ascii="Palatino Linotype" w:hAnsi="Palatino Linotype" w:cs="Arial"/>
          <w:lang w:val="es-ES_tradnl"/>
        </w:rPr>
        <w:t>noviembre de dos mil dieciocho</w:t>
      </w:r>
      <w:r w:rsidR="006E5097" w:rsidRPr="00B072C9">
        <w:rPr>
          <w:rFonts w:ascii="Palatino Linotype" w:hAnsi="Palatino Linotype" w:cs="Arial"/>
          <w:lang w:val="es-ES_tradnl"/>
        </w:rPr>
        <w:t xml:space="preserve">, </w:t>
      </w:r>
      <w:r w:rsidRPr="00B072C9">
        <w:rPr>
          <w:rFonts w:ascii="Palatino Linotype" w:hAnsi="Palatino Linotype" w:cs="Arial"/>
          <w:lang w:val="es-ES_tradnl"/>
        </w:rPr>
        <w:t>por corresponder a sábados y domingos</w:t>
      </w:r>
      <w:r w:rsidRPr="00B072C9">
        <w:rPr>
          <w:rFonts w:ascii="Palatino Linotype" w:hAnsi="Palatino Linotype" w:cs="Arial"/>
        </w:rPr>
        <w:t xml:space="preserve">, considerados como días inhábiles, en términos del artículo 3 fracción X de la </w:t>
      </w:r>
      <w:r w:rsidRPr="00B072C9">
        <w:rPr>
          <w:rFonts w:ascii="Palatino Linotype" w:hAnsi="Palatino Linotype"/>
        </w:rPr>
        <w:t>Ley de Transparencia y Acceso a la Información Pública del Estado de México y Municipios</w:t>
      </w:r>
      <w:r w:rsidR="00074171" w:rsidRPr="00B072C9">
        <w:rPr>
          <w:rFonts w:ascii="Palatino Linotype" w:hAnsi="Palatino Linotype"/>
        </w:rPr>
        <w:t>, así como el diecinueve de noviembre de dos mil dieciocho considerado como suspensión de labores</w:t>
      </w:r>
      <w:r w:rsidR="007B5710" w:rsidRPr="00B072C9">
        <w:rPr>
          <w:rFonts w:ascii="Palatino Linotype" w:hAnsi="Palatino Linotype"/>
        </w:rPr>
        <w:t>.</w:t>
      </w:r>
    </w:p>
    <w:p w:rsidR="00A613DA" w:rsidRPr="00B072C9" w:rsidRDefault="00A613DA" w:rsidP="00E577BB">
      <w:pPr>
        <w:spacing w:line="360" w:lineRule="auto"/>
        <w:jc w:val="both"/>
        <w:rPr>
          <w:rFonts w:ascii="Palatino Linotype" w:hAnsi="Palatino Linotype"/>
        </w:rPr>
      </w:pPr>
    </w:p>
    <w:p w:rsidR="00A613DA" w:rsidRPr="00B072C9" w:rsidRDefault="00A613DA" w:rsidP="00A613DA">
      <w:pPr>
        <w:pStyle w:val="Prrafodelista"/>
        <w:widowControl w:val="0"/>
        <w:autoSpaceDE w:val="0"/>
        <w:autoSpaceDN w:val="0"/>
        <w:adjustRightInd w:val="0"/>
        <w:spacing w:before="120" w:after="120" w:line="360" w:lineRule="auto"/>
        <w:ind w:left="0"/>
        <w:jc w:val="both"/>
        <w:rPr>
          <w:rFonts w:ascii="Palatino Linotype" w:hAnsi="Palatino Linotype"/>
        </w:rPr>
      </w:pPr>
      <w:r w:rsidRPr="00B072C9">
        <w:rPr>
          <w:rFonts w:ascii="Palatino Linotype" w:hAnsi="Palatino Linotype"/>
        </w:rPr>
        <w:t xml:space="preserve">En ese tenor, se advierte que </w:t>
      </w:r>
      <w:r w:rsidRPr="00B072C9">
        <w:rPr>
          <w:rFonts w:ascii="Palatino Linotype" w:hAnsi="Palatino Linotype"/>
          <w:b/>
        </w:rPr>
        <w:t>LA RECURRENTE</w:t>
      </w:r>
      <w:r w:rsidRPr="00B072C9">
        <w:rPr>
          <w:rFonts w:ascii="Palatino Linotype" w:hAnsi="Palatino Linotype"/>
        </w:rPr>
        <w:t xml:space="preserve"> presentó el medio de impugnación al rubro anotado, el mismo día en que se le notificó las respuesta impugnada, es decir, el seis de noviembre de dos mil dieciocho; no obstante lo anterior, ello no implica que su interposición sea extemporánea, en atención a que si bien el artículo 178 de la Ley de Transparencia y Acceso a la Información Pública del Estado de México y Municipios, establece que el recurso de revisión se ha de promover dentro de los quince días hábiles siguientes en que </w:t>
      </w:r>
      <w:r w:rsidRPr="00B072C9">
        <w:rPr>
          <w:rFonts w:ascii="Palatino Linotype" w:hAnsi="Palatino Linotype"/>
          <w:b/>
        </w:rPr>
        <w:t>LA RECURRENTE</w:t>
      </w:r>
      <w:r w:rsidRPr="00B072C9">
        <w:rPr>
          <w:rFonts w:ascii="Palatino Linotype" w:hAnsi="Palatino Linotype"/>
        </w:rPr>
        <w:t xml:space="preserve"> tenga conocimiento de la respuesta impugnada, no prohíbe que se presente el mismo día en que le sea notificada; es decir, no indica que de presentarse el recurso de revisión el mismo día de su notificación, éste resulte extemporáneo.</w:t>
      </w:r>
    </w:p>
    <w:p w:rsidR="00A613DA" w:rsidRPr="00B072C9" w:rsidRDefault="00A613DA" w:rsidP="00A613DA">
      <w:pPr>
        <w:pStyle w:val="Prrafodelista"/>
        <w:widowControl w:val="0"/>
        <w:autoSpaceDE w:val="0"/>
        <w:autoSpaceDN w:val="0"/>
        <w:adjustRightInd w:val="0"/>
        <w:spacing w:before="120" w:after="120" w:line="360" w:lineRule="auto"/>
        <w:ind w:left="0"/>
        <w:jc w:val="both"/>
        <w:rPr>
          <w:rFonts w:ascii="Palatino Linotype" w:hAnsi="Palatino Linotype"/>
        </w:rPr>
      </w:pPr>
    </w:p>
    <w:p w:rsidR="00A613DA" w:rsidRPr="00B072C9" w:rsidRDefault="00A613DA" w:rsidP="00A613DA">
      <w:pPr>
        <w:pStyle w:val="Prrafodelista"/>
        <w:widowControl w:val="0"/>
        <w:autoSpaceDE w:val="0"/>
        <w:autoSpaceDN w:val="0"/>
        <w:adjustRightInd w:val="0"/>
        <w:spacing w:before="120" w:after="120" w:line="360" w:lineRule="auto"/>
        <w:ind w:left="0"/>
        <w:jc w:val="both"/>
        <w:rPr>
          <w:rFonts w:ascii="Palatino Linotype" w:hAnsi="Palatino Linotype"/>
        </w:rPr>
      </w:pPr>
      <w:r w:rsidRPr="00B072C9">
        <w:rPr>
          <w:rFonts w:ascii="Palatino Linotype" w:hAnsi="Palatino Linotype"/>
        </w:rPr>
        <w:t>En apoyo a lo anterior, resulta aplicable por analogía la Jurisprudencia número 1a</w:t>
      </w:r>
      <w:proofErr w:type="gramStart"/>
      <w:r w:rsidRPr="00B072C9">
        <w:rPr>
          <w:rFonts w:ascii="Palatino Linotype" w:hAnsi="Palatino Linotype"/>
        </w:rPr>
        <w:t>./</w:t>
      </w:r>
      <w:proofErr w:type="gramEnd"/>
      <w:r w:rsidRPr="00B072C9">
        <w:rPr>
          <w:rFonts w:ascii="Palatino Linotype" w:hAnsi="Palatino Linotype"/>
        </w:rPr>
        <w:t>J. 41/2015 (10a.), Décima época, sustentada por la Primera Sala de la Suprema Corte de Justicia de la Nación, visible en la página 569, libro 19, tomo I, de la Gaceta del Semanario Judicial de la Federación, del mes de junio de 2015, cuyo rubro y texto esgrimen:</w:t>
      </w:r>
    </w:p>
    <w:p w:rsidR="00A613DA" w:rsidRPr="00B072C9" w:rsidRDefault="00A613DA" w:rsidP="00A613DA">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B072C9">
        <w:rPr>
          <w:rFonts w:ascii="Palatino Linotype" w:hAnsi="Palatino Linotype"/>
          <w:i/>
          <w:sz w:val="22"/>
          <w:szCs w:val="22"/>
        </w:rPr>
        <w:t>“</w:t>
      </w:r>
      <w:r w:rsidRPr="00B072C9">
        <w:rPr>
          <w:rFonts w:ascii="Palatino Linotype" w:hAnsi="Palatino Linotype"/>
          <w:b/>
          <w:i/>
          <w:sz w:val="22"/>
          <w:szCs w:val="22"/>
        </w:rPr>
        <w:t xml:space="preserve">RECURSO DE RECLAMACIÓN. SU INTERPOSICIÓN NO ES EXTEMPORÁNEA SI SE REALIZA ANTES DE QUE INICIE EL PLAZO </w:t>
      </w:r>
      <w:r w:rsidRPr="00B072C9">
        <w:rPr>
          <w:rFonts w:ascii="Palatino Linotype" w:hAnsi="Palatino Linotype"/>
          <w:b/>
          <w:i/>
          <w:sz w:val="22"/>
          <w:szCs w:val="22"/>
        </w:rPr>
        <w:lastRenderedPageBreak/>
        <w:t>PARA HACERLO</w:t>
      </w:r>
      <w:r w:rsidRPr="00B072C9">
        <w:rPr>
          <w:rFonts w:ascii="Palatino Linotype" w:hAnsi="Palatino Linotype"/>
          <w:i/>
          <w:sz w:val="22"/>
          <w:szCs w:val="22"/>
        </w:rPr>
        <w:t>.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A613DA" w:rsidRPr="00B072C9" w:rsidRDefault="00A613DA" w:rsidP="00A613DA">
      <w:pPr>
        <w:pStyle w:val="Prrafodelista"/>
        <w:widowControl w:val="0"/>
        <w:autoSpaceDE w:val="0"/>
        <w:autoSpaceDN w:val="0"/>
        <w:adjustRightInd w:val="0"/>
        <w:spacing w:line="276" w:lineRule="auto"/>
        <w:ind w:left="851" w:right="902"/>
        <w:jc w:val="both"/>
        <w:rPr>
          <w:rFonts w:ascii="Palatino Linotype" w:hAnsi="Palatino Linotype"/>
          <w:i/>
          <w:sz w:val="10"/>
          <w:szCs w:val="22"/>
        </w:rPr>
      </w:pPr>
    </w:p>
    <w:p w:rsidR="00A613DA" w:rsidRPr="00B072C9" w:rsidRDefault="00A613DA" w:rsidP="00A613DA">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B072C9">
        <w:rPr>
          <w:rFonts w:ascii="Palatino Linotype" w:hAnsi="Palatino Linotype"/>
          <w:i/>
          <w:sz w:val="22"/>
          <w:szCs w:val="22"/>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rsidR="00A613DA" w:rsidRPr="00B072C9" w:rsidRDefault="00A613DA" w:rsidP="00A613DA">
      <w:pPr>
        <w:pStyle w:val="Prrafodelista"/>
        <w:widowControl w:val="0"/>
        <w:autoSpaceDE w:val="0"/>
        <w:autoSpaceDN w:val="0"/>
        <w:adjustRightInd w:val="0"/>
        <w:spacing w:line="276" w:lineRule="auto"/>
        <w:ind w:left="851" w:right="902"/>
        <w:jc w:val="both"/>
        <w:rPr>
          <w:rFonts w:ascii="Palatino Linotype" w:hAnsi="Palatino Linotype"/>
          <w:i/>
          <w:sz w:val="10"/>
          <w:szCs w:val="22"/>
        </w:rPr>
      </w:pPr>
    </w:p>
    <w:p w:rsidR="00A613DA" w:rsidRPr="00B072C9" w:rsidRDefault="00A613DA" w:rsidP="00A613DA">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B072C9">
        <w:rPr>
          <w:rFonts w:ascii="Palatino Linotype" w:hAnsi="Palatino Linotype"/>
          <w:i/>
          <w:sz w:val="22"/>
          <w:szCs w:val="22"/>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rsidR="00A613DA" w:rsidRPr="00B072C9" w:rsidRDefault="00A613DA" w:rsidP="00A613DA">
      <w:pPr>
        <w:pStyle w:val="Prrafodelista"/>
        <w:widowControl w:val="0"/>
        <w:autoSpaceDE w:val="0"/>
        <w:autoSpaceDN w:val="0"/>
        <w:adjustRightInd w:val="0"/>
        <w:spacing w:line="276" w:lineRule="auto"/>
        <w:ind w:left="851" w:right="902"/>
        <w:jc w:val="both"/>
        <w:rPr>
          <w:rFonts w:ascii="Palatino Linotype" w:hAnsi="Palatino Linotype"/>
          <w:i/>
          <w:sz w:val="8"/>
          <w:szCs w:val="22"/>
        </w:rPr>
      </w:pPr>
    </w:p>
    <w:p w:rsidR="00A613DA" w:rsidRPr="00B072C9" w:rsidRDefault="00A613DA" w:rsidP="00A613DA">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B072C9">
        <w:rPr>
          <w:rFonts w:ascii="Palatino Linotype" w:hAnsi="Palatino Linotype"/>
          <w:i/>
          <w:sz w:val="22"/>
          <w:szCs w:val="22"/>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B072C9">
        <w:rPr>
          <w:rFonts w:ascii="Palatino Linotype" w:hAnsi="Palatino Linotype"/>
          <w:i/>
          <w:sz w:val="22"/>
          <w:szCs w:val="22"/>
        </w:rPr>
        <w:t>Arboleya</w:t>
      </w:r>
      <w:proofErr w:type="spellEnd"/>
      <w:r w:rsidRPr="00B072C9">
        <w:rPr>
          <w:rFonts w:ascii="Palatino Linotype" w:hAnsi="Palatino Linotype"/>
          <w:i/>
          <w:sz w:val="22"/>
          <w:szCs w:val="22"/>
        </w:rPr>
        <w:t>.</w:t>
      </w:r>
    </w:p>
    <w:p w:rsidR="00A613DA" w:rsidRPr="00B072C9" w:rsidRDefault="00A613DA" w:rsidP="00A613DA">
      <w:pPr>
        <w:pStyle w:val="Prrafodelista"/>
        <w:widowControl w:val="0"/>
        <w:autoSpaceDE w:val="0"/>
        <w:autoSpaceDN w:val="0"/>
        <w:adjustRightInd w:val="0"/>
        <w:spacing w:line="276" w:lineRule="auto"/>
        <w:ind w:left="851" w:right="902"/>
        <w:jc w:val="both"/>
        <w:rPr>
          <w:rFonts w:ascii="Palatino Linotype" w:hAnsi="Palatino Linotype"/>
          <w:i/>
          <w:sz w:val="10"/>
          <w:szCs w:val="22"/>
        </w:rPr>
      </w:pPr>
    </w:p>
    <w:p w:rsidR="00A613DA" w:rsidRPr="00B072C9" w:rsidRDefault="00A613DA" w:rsidP="00A613DA">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B072C9">
        <w:rPr>
          <w:rFonts w:ascii="Palatino Linotype" w:hAnsi="Palatino Linotype"/>
          <w:i/>
          <w:sz w:val="22"/>
          <w:szCs w:val="22"/>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B072C9">
        <w:rPr>
          <w:rFonts w:ascii="Palatino Linotype" w:hAnsi="Palatino Linotype"/>
          <w:i/>
          <w:sz w:val="22"/>
          <w:szCs w:val="22"/>
        </w:rPr>
        <w:t>Goslinga</w:t>
      </w:r>
      <w:proofErr w:type="spellEnd"/>
      <w:r w:rsidRPr="00B072C9">
        <w:rPr>
          <w:rFonts w:ascii="Palatino Linotype" w:hAnsi="Palatino Linotype"/>
          <w:i/>
          <w:sz w:val="22"/>
          <w:szCs w:val="22"/>
        </w:rPr>
        <w:t xml:space="preserve"> </w:t>
      </w:r>
      <w:proofErr w:type="spellStart"/>
      <w:r w:rsidRPr="00B072C9">
        <w:rPr>
          <w:rFonts w:ascii="Palatino Linotype" w:hAnsi="Palatino Linotype"/>
          <w:i/>
          <w:sz w:val="22"/>
          <w:szCs w:val="22"/>
        </w:rPr>
        <w:t>Remírez</w:t>
      </w:r>
      <w:proofErr w:type="spellEnd"/>
      <w:r w:rsidRPr="00B072C9">
        <w:rPr>
          <w:rFonts w:ascii="Palatino Linotype" w:hAnsi="Palatino Linotype"/>
          <w:i/>
          <w:sz w:val="22"/>
          <w:szCs w:val="22"/>
        </w:rPr>
        <w:t>.</w:t>
      </w:r>
    </w:p>
    <w:p w:rsidR="00A613DA" w:rsidRPr="00B072C9" w:rsidRDefault="00A613DA" w:rsidP="00A613DA">
      <w:pPr>
        <w:pStyle w:val="Prrafodelista"/>
        <w:widowControl w:val="0"/>
        <w:autoSpaceDE w:val="0"/>
        <w:autoSpaceDN w:val="0"/>
        <w:adjustRightInd w:val="0"/>
        <w:spacing w:line="276" w:lineRule="auto"/>
        <w:ind w:left="851" w:right="902"/>
        <w:jc w:val="both"/>
        <w:rPr>
          <w:rFonts w:ascii="Palatino Linotype" w:hAnsi="Palatino Linotype"/>
          <w:i/>
          <w:sz w:val="12"/>
          <w:szCs w:val="22"/>
        </w:rPr>
      </w:pPr>
    </w:p>
    <w:p w:rsidR="00A613DA" w:rsidRPr="00B072C9" w:rsidRDefault="00A613DA" w:rsidP="00A613DA">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B072C9">
        <w:rPr>
          <w:rFonts w:ascii="Palatino Linotype" w:hAnsi="Palatino Linotype"/>
          <w:i/>
          <w:sz w:val="22"/>
          <w:szCs w:val="22"/>
        </w:rPr>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rsidR="00A613DA" w:rsidRPr="00B072C9" w:rsidRDefault="00A613DA" w:rsidP="00A613DA">
      <w:pPr>
        <w:pStyle w:val="Prrafodelista"/>
        <w:widowControl w:val="0"/>
        <w:autoSpaceDE w:val="0"/>
        <w:autoSpaceDN w:val="0"/>
        <w:adjustRightInd w:val="0"/>
        <w:spacing w:line="276" w:lineRule="auto"/>
        <w:ind w:left="851" w:right="1183"/>
        <w:jc w:val="both"/>
        <w:rPr>
          <w:rFonts w:ascii="Palatino Linotype" w:hAnsi="Palatino Linotype"/>
          <w:b/>
        </w:rPr>
      </w:pPr>
    </w:p>
    <w:p w:rsidR="00A613DA" w:rsidRPr="00B072C9" w:rsidRDefault="00A613DA" w:rsidP="00A613DA">
      <w:pPr>
        <w:spacing w:line="360" w:lineRule="auto"/>
        <w:jc w:val="both"/>
        <w:rPr>
          <w:rFonts w:ascii="Palatino Linotype" w:hAnsi="Palatino Linotype" w:cs="Arial"/>
          <w:sz w:val="2"/>
        </w:rPr>
      </w:pPr>
    </w:p>
    <w:p w:rsidR="00E577BB" w:rsidRPr="00B072C9" w:rsidRDefault="00E577BB" w:rsidP="00E577BB">
      <w:pPr>
        <w:pStyle w:val="Prrafodelista"/>
        <w:widowControl w:val="0"/>
        <w:autoSpaceDE w:val="0"/>
        <w:autoSpaceDN w:val="0"/>
        <w:adjustRightInd w:val="0"/>
        <w:spacing w:before="120" w:after="120" w:line="360" w:lineRule="auto"/>
        <w:jc w:val="both"/>
        <w:rPr>
          <w:rFonts w:ascii="Palatino Linotype" w:hAnsi="Palatino Linotype"/>
          <w:b/>
          <w:sz w:val="4"/>
        </w:rPr>
      </w:pPr>
    </w:p>
    <w:p w:rsidR="00E577BB" w:rsidRPr="00B072C9" w:rsidRDefault="00E577BB" w:rsidP="00E577BB">
      <w:pPr>
        <w:pStyle w:val="Prrafodelista"/>
        <w:widowControl w:val="0"/>
        <w:autoSpaceDE w:val="0"/>
        <w:autoSpaceDN w:val="0"/>
        <w:adjustRightInd w:val="0"/>
        <w:spacing w:before="120" w:after="120" w:line="360" w:lineRule="auto"/>
        <w:ind w:left="0"/>
        <w:jc w:val="both"/>
        <w:rPr>
          <w:rFonts w:ascii="Palatino Linotype" w:hAnsi="Palatino Linotype"/>
        </w:rPr>
      </w:pPr>
      <w:r w:rsidRPr="00B072C9">
        <w:rPr>
          <w:rFonts w:ascii="Palatino Linotype" w:hAnsi="Palatino Linotype"/>
        </w:rPr>
        <w:t xml:space="preserve">En ese tenor, si el recurso de revisión que nos ocupa, se interpuso el </w:t>
      </w:r>
      <w:r w:rsidR="00A613DA" w:rsidRPr="00B072C9">
        <w:rPr>
          <w:rFonts w:ascii="Palatino Linotype" w:hAnsi="Palatino Linotype"/>
          <w:b/>
          <w:u w:val="single"/>
        </w:rPr>
        <w:t>seis</w:t>
      </w:r>
      <w:r w:rsidRPr="00B072C9">
        <w:rPr>
          <w:rFonts w:ascii="Palatino Linotype" w:hAnsi="Palatino Linotype"/>
          <w:b/>
          <w:u w:val="single"/>
        </w:rPr>
        <w:t xml:space="preserve"> de </w:t>
      </w:r>
      <w:r w:rsidR="00A613DA" w:rsidRPr="00B072C9">
        <w:rPr>
          <w:rFonts w:ascii="Palatino Linotype" w:hAnsi="Palatino Linotype"/>
          <w:b/>
          <w:u w:val="single"/>
        </w:rPr>
        <w:t>noviembre</w:t>
      </w:r>
      <w:r w:rsidRPr="00B072C9">
        <w:rPr>
          <w:rFonts w:ascii="Palatino Linotype" w:hAnsi="Palatino Linotype"/>
          <w:b/>
          <w:u w:val="single"/>
        </w:rPr>
        <w:t xml:space="preserve"> de dos mil dieci</w:t>
      </w:r>
      <w:r w:rsidR="007B5710" w:rsidRPr="00B072C9">
        <w:rPr>
          <w:rFonts w:ascii="Palatino Linotype" w:hAnsi="Palatino Linotype"/>
          <w:b/>
          <w:u w:val="single"/>
        </w:rPr>
        <w:t>ocho</w:t>
      </w:r>
      <w:r w:rsidRPr="00B072C9">
        <w:rPr>
          <w:rFonts w:ascii="Palatino Linotype" w:hAnsi="Palatino Linotype"/>
        </w:rPr>
        <w:t>, éste se encuentra dentro de los márgenes temporales previstos en el citado precepto legal y, por tanto, su interposición considera oportuna.</w:t>
      </w:r>
    </w:p>
    <w:p w:rsidR="00A41E97" w:rsidRPr="00B072C9" w:rsidRDefault="00A41E97" w:rsidP="0022605F">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hAnsi="Palatino Linotype"/>
          <w:b/>
          <w:sz w:val="6"/>
        </w:rPr>
      </w:pPr>
    </w:p>
    <w:p w:rsidR="00A613DA" w:rsidRPr="00B072C9" w:rsidRDefault="00AA5944" w:rsidP="00A613DA">
      <w:pPr>
        <w:spacing w:line="360" w:lineRule="auto"/>
        <w:jc w:val="both"/>
        <w:rPr>
          <w:rFonts w:ascii="Palatino Linotype" w:hAnsi="Palatino Linotype"/>
          <w:b/>
        </w:rPr>
      </w:pPr>
      <w:r w:rsidRPr="00B072C9">
        <w:rPr>
          <w:rFonts w:ascii="Palatino Linotype" w:hAnsi="Palatino Linotype"/>
          <w:b/>
          <w:sz w:val="28"/>
        </w:rPr>
        <w:t xml:space="preserve">CUARTO. </w:t>
      </w:r>
      <w:proofErr w:type="spellStart"/>
      <w:r w:rsidR="00A613DA" w:rsidRPr="00B072C9">
        <w:rPr>
          <w:rFonts w:ascii="Palatino Linotype" w:hAnsi="Palatino Linotype"/>
          <w:b/>
        </w:rPr>
        <w:t>Procedibilidad</w:t>
      </w:r>
      <w:proofErr w:type="spellEnd"/>
      <w:r w:rsidR="00A613DA" w:rsidRPr="00B072C9">
        <w:rPr>
          <w:rFonts w:ascii="Palatino Linotype" w:hAnsi="Palatino Linotype"/>
          <w:b/>
        </w:rPr>
        <w:t xml:space="preserve">. </w:t>
      </w:r>
      <w:r w:rsidR="00A613DA" w:rsidRPr="00B072C9">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w:t>
      </w:r>
      <w:r w:rsidR="00A613DA" w:rsidRPr="00B072C9">
        <w:rPr>
          <w:rFonts w:ascii="Palatino Linotype" w:hAnsi="Palatino Linotype" w:cs="Arial"/>
          <w:lang w:val="es-ES_tradnl"/>
        </w:rPr>
        <w:t xml:space="preserve">de la </w:t>
      </w:r>
      <w:r w:rsidR="00A613DA" w:rsidRPr="00B072C9">
        <w:rPr>
          <w:rFonts w:ascii="Palatino Linotype" w:hAnsi="Palatino Linotype"/>
        </w:rPr>
        <w:t>Ley de Transparencia y Acceso a la Información Pública del Estado de México y Municipios, en atención a que fue presentado mediante el formato visible en el</w:t>
      </w:r>
      <w:r w:rsidR="00A613DA" w:rsidRPr="00B072C9">
        <w:rPr>
          <w:rFonts w:ascii="Palatino Linotype" w:hAnsi="Palatino Linotype"/>
          <w:b/>
        </w:rPr>
        <w:t xml:space="preserve"> SAIMEX.</w:t>
      </w:r>
    </w:p>
    <w:p w:rsidR="00A613DA" w:rsidRPr="00B072C9" w:rsidRDefault="00A613DA" w:rsidP="00A613DA">
      <w:pPr>
        <w:spacing w:line="360" w:lineRule="auto"/>
        <w:jc w:val="both"/>
        <w:rPr>
          <w:rFonts w:ascii="Palatino Linotype" w:hAnsi="Palatino Linotype"/>
          <w:b/>
        </w:rPr>
      </w:pPr>
    </w:p>
    <w:p w:rsidR="002C6B18" w:rsidRPr="00B072C9" w:rsidRDefault="00D3673A" w:rsidP="002C6B18">
      <w:pPr>
        <w:pStyle w:val="Prrafodelista"/>
        <w:widowControl w:val="0"/>
        <w:autoSpaceDE w:val="0"/>
        <w:autoSpaceDN w:val="0"/>
        <w:adjustRightInd w:val="0"/>
        <w:spacing w:after="120" w:line="360" w:lineRule="auto"/>
        <w:ind w:left="0"/>
        <w:jc w:val="both"/>
        <w:rPr>
          <w:rFonts w:ascii="Palatino Linotype" w:hAnsi="Palatino Linotype" w:cs="Arial"/>
        </w:rPr>
      </w:pPr>
      <w:r w:rsidRPr="00B072C9">
        <w:rPr>
          <w:rFonts w:ascii="Palatino Linotype" w:hAnsi="Palatino Linotype" w:cs="Arial"/>
          <w:b/>
          <w:sz w:val="28"/>
          <w:szCs w:val="28"/>
        </w:rPr>
        <w:t>QUINTO</w:t>
      </w:r>
      <w:r w:rsidRPr="00B072C9">
        <w:rPr>
          <w:rFonts w:ascii="Palatino Linotype" w:hAnsi="Palatino Linotype" w:cs="Arial"/>
          <w:b/>
        </w:rPr>
        <w:t xml:space="preserve">. </w:t>
      </w:r>
      <w:r w:rsidR="002C6B18" w:rsidRPr="00B072C9">
        <w:rPr>
          <w:rFonts w:ascii="Palatino Linotype" w:hAnsi="Palatino Linotype" w:cs="Arial"/>
          <w:b/>
        </w:rPr>
        <w:t>Estudio y resolución del recurso</w:t>
      </w:r>
      <w:r w:rsidR="00FA59E3" w:rsidRPr="00B072C9">
        <w:rPr>
          <w:rFonts w:ascii="Palatino Linotype" w:hAnsi="Palatino Linotype" w:cs="Arial"/>
        </w:rPr>
        <w:t xml:space="preserve">. </w:t>
      </w:r>
      <w:r w:rsidR="002C6B18" w:rsidRPr="00B072C9">
        <w:rPr>
          <w:rFonts w:ascii="Palatino Linotype" w:hAnsi="Palatino Linotype" w:cs="Arial"/>
        </w:rPr>
        <w:t xml:space="preserve">Una vez determinada la vía sobre la que versará el presente recurso, y previa revisión del expediente electrónico formado en </w:t>
      </w:r>
      <w:r w:rsidR="002C6B18" w:rsidRPr="00B072C9">
        <w:rPr>
          <w:rFonts w:ascii="Palatino Linotype" w:hAnsi="Palatino Linotype" w:cs="Arial"/>
          <w:b/>
        </w:rPr>
        <w:t>EL SAIMEX</w:t>
      </w:r>
      <w:r w:rsidR="002C6B18" w:rsidRPr="00B072C9">
        <w:rPr>
          <w:rFonts w:ascii="Palatino Linotype" w:hAnsi="Palatino Linotype" w:cs="Arial"/>
        </w:rPr>
        <w:t xml:space="preserve"> con motivo de la solicitud de información y del recurso a que da origen, es conveniente analizar si la respuesta del </w:t>
      </w:r>
      <w:r w:rsidR="002C6B18" w:rsidRPr="00B072C9">
        <w:rPr>
          <w:rFonts w:ascii="Palatino Linotype" w:hAnsi="Palatino Linotype" w:cs="Arial"/>
          <w:b/>
          <w:lang w:val="es-MX" w:eastAsia="es-MX"/>
        </w:rPr>
        <w:t>SUJETO OBLIGADO</w:t>
      </w:r>
      <w:r w:rsidR="002C6B18" w:rsidRPr="00B072C9">
        <w:rPr>
          <w:rFonts w:ascii="Palatino Linotype" w:hAnsi="Palatino Linotype" w:cs="Arial"/>
        </w:rPr>
        <w:t xml:space="preserve">, cumple con los requisitos y procedimientos del derecho de acceso a la información pública, por lo que, en primer término debemos recordar que la solicitud de información planteada por </w:t>
      </w:r>
      <w:r w:rsidR="002C6B18" w:rsidRPr="00B072C9">
        <w:rPr>
          <w:rFonts w:ascii="Palatino Linotype" w:hAnsi="Palatino Linotype" w:cs="Arial"/>
          <w:b/>
        </w:rPr>
        <w:t>LA RECURRENTE</w:t>
      </w:r>
      <w:r w:rsidR="002C6B18" w:rsidRPr="00B072C9">
        <w:rPr>
          <w:rFonts w:ascii="Palatino Linotype" w:hAnsi="Palatino Linotype" w:cs="Arial"/>
        </w:rPr>
        <w:t>, consistió en:</w:t>
      </w:r>
    </w:p>
    <w:p w:rsidR="00FA59E3" w:rsidRPr="00B072C9" w:rsidRDefault="00FA59E3" w:rsidP="00FA59E3">
      <w:pPr>
        <w:pStyle w:val="Prrafodelista"/>
        <w:widowControl w:val="0"/>
        <w:autoSpaceDE w:val="0"/>
        <w:autoSpaceDN w:val="0"/>
        <w:adjustRightInd w:val="0"/>
        <w:spacing w:line="360" w:lineRule="auto"/>
        <w:ind w:left="0"/>
        <w:contextualSpacing w:val="0"/>
        <w:jc w:val="both"/>
        <w:rPr>
          <w:rFonts w:ascii="Palatino Linotype" w:hAnsi="Palatino Linotype"/>
        </w:rPr>
      </w:pPr>
    </w:p>
    <w:p w:rsidR="00FF195C" w:rsidRPr="00B072C9" w:rsidRDefault="00F94EDF" w:rsidP="00FA59E3">
      <w:pPr>
        <w:spacing w:line="360" w:lineRule="auto"/>
        <w:jc w:val="both"/>
        <w:rPr>
          <w:rStyle w:val="Ninguno"/>
          <w:rFonts w:ascii="Palatino Linotype" w:hAnsi="Palatino Linotype"/>
          <w:bCs/>
          <w:i/>
          <w:sz w:val="22"/>
          <w:szCs w:val="22"/>
          <w:lang w:val="es-MX"/>
        </w:rPr>
      </w:pPr>
      <w:r w:rsidRPr="00B072C9">
        <w:rPr>
          <w:rStyle w:val="Ninguno"/>
          <w:rFonts w:ascii="Palatino Linotype" w:hAnsi="Palatino Linotype"/>
          <w:bCs/>
          <w:lang w:val="es-MX"/>
        </w:rPr>
        <w:t>D</w:t>
      </w:r>
      <w:r w:rsidR="007F02B8" w:rsidRPr="00B072C9">
        <w:rPr>
          <w:rStyle w:val="Ninguno"/>
          <w:rFonts w:ascii="Palatino Linotype" w:hAnsi="Palatino Linotype"/>
          <w:bCs/>
          <w:lang w:val="es-MX"/>
        </w:rPr>
        <w:t xml:space="preserve">el evento denominado "la </w:t>
      </w:r>
      <w:proofErr w:type="spellStart"/>
      <w:r w:rsidR="007F02B8" w:rsidRPr="00B072C9">
        <w:rPr>
          <w:rStyle w:val="Ninguno"/>
          <w:rFonts w:ascii="Palatino Linotype" w:hAnsi="Palatino Linotype"/>
          <w:bCs/>
          <w:lang w:val="es-MX"/>
        </w:rPr>
        <w:t>Guelaguetza</w:t>
      </w:r>
      <w:proofErr w:type="spellEnd"/>
      <w:r w:rsidR="007F02B8" w:rsidRPr="00B072C9">
        <w:rPr>
          <w:rStyle w:val="Ninguno"/>
          <w:rFonts w:ascii="Palatino Linotype" w:hAnsi="Palatino Linotype"/>
          <w:bCs/>
          <w:lang w:val="es-MX"/>
        </w:rPr>
        <w:t xml:space="preserve"> en Nezahualcóyotl", </w:t>
      </w:r>
      <w:r w:rsidRPr="00B072C9">
        <w:rPr>
          <w:rStyle w:val="Ninguno"/>
          <w:rFonts w:ascii="Palatino Linotype" w:hAnsi="Palatino Linotype"/>
          <w:bCs/>
          <w:lang w:val="es-MX"/>
        </w:rPr>
        <w:t>el</w:t>
      </w:r>
      <w:r w:rsidR="007F02B8" w:rsidRPr="00B072C9">
        <w:rPr>
          <w:rStyle w:val="Ninguno"/>
          <w:rFonts w:ascii="Palatino Linotype" w:hAnsi="Palatino Linotype"/>
          <w:bCs/>
          <w:lang w:val="es-MX"/>
        </w:rPr>
        <w:t xml:space="preserve"> cual se llevó a cabo los días sábado 13 y domingo 15 de octubre de 2018, </w:t>
      </w:r>
      <w:r w:rsidR="007F086E" w:rsidRPr="00B072C9">
        <w:rPr>
          <w:rStyle w:val="Ninguno"/>
          <w:rFonts w:ascii="Palatino Linotype" w:hAnsi="Palatino Linotype"/>
          <w:bCs/>
          <w:lang w:val="es-MX"/>
        </w:rPr>
        <w:t xml:space="preserve">requirió </w:t>
      </w:r>
      <w:r w:rsidR="007F02B8" w:rsidRPr="00B072C9">
        <w:rPr>
          <w:rStyle w:val="Ninguno"/>
          <w:rFonts w:ascii="Palatino Linotype" w:hAnsi="Palatino Linotype"/>
          <w:bCs/>
          <w:lang w:val="es-MX"/>
        </w:rPr>
        <w:t>los siguientes rubros</w:t>
      </w:r>
      <w:r w:rsidR="007F02B8" w:rsidRPr="00B072C9">
        <w:rPr>
          <w:rStyle w:val="Ninguno"/>
          <w:rFonts w:ascii="Palatino Linotype" w:hAnsi="Palatino Linotype"/>
          <w:bCs/>
          <w:i/>
          <w:sz w:val="22"/>
          <w:szCs w:val="22"/>
          <w:lang w:val="es-MX"/>
        </w:rPr>
        <w:t>:</w:t>
      </w:r>
    </w:p>
    <w:p w:rsidR="007F086E" w:rsidRPr="00B072C9" w:rsidRDefault="007F086E" w:rsidP="00FA59E3">
      <w:pPr>
        <w:spacing w:line="360" w:lineRule="auto"/>
        <w:jc w:val="both"/>
        <w:rPr>
          <w:rStyle w:val="Ninguno"/>
          <w:rFonts w:ascii="Palatino Linotype" w:hAnsi="Palatino Linotype"/>
          <w:bCs/>
          <w:i/>
          <w:sz w:val="22"/>
          <w:szCs w:val="22"/>
          <w:lang w:val="es-MX"/>
        </w:rPr>
      </w:pPr>
    </w:p>
    <w:p w:rsidR="00FF195C" w:rsidRPr="00B072C9" w:rsidRDefault="00FF195C" w:rsidP="00FA59E3">
      <w:pPr>
        <w:spacing w:line="360" w:lineRule="auto"/>
        <w:jc w:val="both"/>
        <w:rPr>
          <w:rStyle w:val="Ninguno"/>
          <w:rFonts w:ascii="Palatino Linotype" w:hAnsi="Palatino Linotype"/>
          <w:bCs/>
          <w:lang w:val="es-MX"/>
        </w:rPr>
      </w:pPr>
      <w:r w:rsidRPr="00B072C9">
        <w:rPr>
          <w:rStyle w:val="Ninguno"/>
          <w:rFonts w:ascii="Palatino Linotype" w:hAnsi="Palatino Linotype"/>
          <w:bCs/>
          <w:lang w:val="es-MX"/>
        </w:rPr>
        <w:t xml:space="preserve">1.- Los costos por la renta e instalación de gradas, sillas y escenario durante los días que se celebró dicho evento; </w:t>
      </w:r>
    </w:p>
    <w:p w:rsidR="00FF195C" w:rsidRPr="00B072C9" w:rsidRDefault="00FF195C" w:rsidP="00FA59E3">
      <w:pPr>
        <w:spacing w:line="360" w:lineRule="auto"/>
        <w:jc w:val="both"/>
        <w:rPr>
          <w:rStyle w:val="Ninguno"/>
          <w:rFonts w:ascii="Palatino Linotype" w:hAnsi="Palatino Linotype"/>
          <w:bCs/>
          <w:lang w:val="es-MX"/>
        </w:rPr>
      </w:pPr>
      <w:r w:rsidRPr="00B072C9">
        <w:rPr>
          <w:rStyle w:val="Ninguno"/>
          <w:rFonts w:ascii="Palatino Linotype" w:hAnsi="Palatino Linotype"/>
          <w:bCs/>
          <w:lang w:val="es-MX"/>
        </w:rPr>
        <w:t>2.- La cantidad que cobraron los grupos de danza que participaron y los grupos de música;</w:t>
      </w:r>
    </w:p>
    <w:p w:rsidR="00FF195C" w:rsidRPr="00B072C9" w:rsidRDefault="00FF195C" w:rsidP="00FA59E3">
      <w:pPr>
        <w:spacing w:line="360" w:lineRule="auto"/>
        <w:jc w:val="both"/>
        <w:rPr>
          <w:rStyle w:val="Ninguno"/>
          <w:rFonts w:ascii="Palatino Linotype" w:hAnsi="Palatino Linotype"/>
          <w:bCs/>
          <w:lang w:val="es-MX"/>
        </w:rPr>
      </w:pPr>
      <w:r w:rsidRPr="00B072C9">
        <w:rPr>
          <w:rStyle w:val="Ninguno"/>
          <w:rFonts w:ascii="Palatino Linotype" w:hAnsi="Palatino Linotype"/>
          <w:bCs/>
          <w:lang w:val="es-MX"/>
        </w:rPr>
        <w:lastRenderedPageBreak/>
        <w:t>3.- El monto erogado por concepto de gastos de alimentación y hospedaje de las personas que vinieron de otros estados para participar en dicho evento;</w:t>
      </w:r>
    </w:p>
    <w:p w:rsidR="00FF195C" w:rsidRPr="00B072C9" w:rsidRDefault="00FF195C" w:rsidP="00FA59E3">
      <w:pPr>
        <w:spacing w:line="360" w:lineRule="auto"/>
        <w:jc w:val="both"/>
        <w:rPr>
          <w:rStyle w:val="Ninguno"/>
          <w:rFonts w:ascii="Palatino Linotype" w:hAnsi="Palatino Linotype"/>
          <w:bCs/>
          <w:lang w:val="es-MX"/>
        </w:rPr>
      </w:pPr>
      <w:r w:rsidRPr="00B072C9">
        <w:rPr>
          <w:rStyle w:val="Ninguno"/>
          <w:rFonts w:ascii="Palatino Linotype" w:hAnsi="Palatino Linotype"/>
          <w:bCs/>
          <w:lang w:val="es-MX"/>
        </w:rPr>
        <w:t>4.- El gasto por la publicidad desplegada para promocionar el multicitado evento, ya que se repartieron volantes, dípticos y se colocaron carteles en todo el municipio, así como la cantidad de millares de unidades utilizadas para dicha publicidad;</w:t>
      </w:r>
    </w:p>
    <w:p w:rsidR="00FF195C" w:rsidRPr="00B072C9" w:rsidRDefault="00FF195C" w:rsidP="00FA59E3">
      <w:pPr>
        <w:spacing w:line="360" w:lineRule="auto"/>
        <w:jc w:val="both"/>
        <w:rPr>
          <w:rStyle w:val="Ninguno"/>
          <w:rFonts w:ascii="Palatino Linotype" w:hAnsi="Palatino Linotype"/>
          <w:bCs/>
          <w:lang w:val="es-MX"/>
        </w:rPr>
      </w:pPr>
      <w:r w:rsidRPr="00B072C9">
        <w:rPr>
          <w:rStyle w:val="Ninguno"/>
          <w:rFonts w:ascii="Palatino Linotype" w:hAnsi="Palatino Linotype"/>
          <w:bCs/>
          <w:lang w:val="es-MX"/>
        </w:rPr>
        <w:t xml:space="preserve">5.- El costo que tuvo el espectáculo de fuegos artificiales y pirotecnia que se llevó a cabo en la noche del día sábado y la noche del domingo. </w:t>
      </w:r>
    </w:p>
    <w:p w:rsidR="00FF195C" w:rsidRPr="00B072C9" w:rsidRDefault="00FF195C" w:rsidP="00FA59E3">
      <w:pPr>
        <w:spacing w:line="360" w:lineRule="auto"/>
        <w:jc w:val="both"/>
        <w:rPr>
          <w:rStyle w:val="Ninguno"/>
          <w:rFonts w:ascii="Palatino Linotype" w:hAnsi="Palatino Linotype"/>
          <w:bCs/>
          <w:lang w:val="es-MX"/>
        </w:rPr>
      </w:pPr>
      <w:r w:rsidRPr="00B072C9">
        <w:rPr>
          <w:rStyle w:val="Ninguno"/>
          <w:rFonts w:ascii="Palatino Linotype" w:hAnsi="Palatino Linotype"/>
          <w:bCs/>
          <w:lang w:val="es-MX"/>
        </w:rPr>
        <w:t>6.- La cantidad de impuesto recaudado por concepto de utilización de vías y áreas públicas y copia de los recibos de pago expedidos, testando los datos personales que deben ser protegidos;</w:t>
      </w:r>
    </w:p>
    <w:p w:rsidR="00FA59E3" w:rsidRPr="00B072C9" w:rsidRDefault="00FF195C" w:rsidP="00FA59E3">
      <w:pPr>
        <w:spacing w:line="360" w:lineRule="auto"/>
        <w:jc w:val="both"/>
        <w:rPr>
          <w:rFonts w:ascii="Palatino Linotype" w:hAnsi="Palatino Linotype" w:cs="Arial"/>
        </w:rPr>
      </w:pPr>
      <w:r w:rsidRPr="00B072C9">
        <w:rPr>
          <w:rStyle w:val="Ninguno"/>
          <w:rFonts w:ascii="Palatino Linotype" w:hAnsi="Palatino Linotype"/>
          <w:bCs/>
          <w:lang w:val="es-MX"/>
        </w:rPr>
        <w:t xml:space="preserve">7.- </w:t>
      </w:r>
      <w:r w:rsidR="007F086E" w:rsidRPr="00B072C9">
        <w:rPr>
          <w:rStyle w:val="Ninguno"/>
          <w:rFonts w:ascii="Palatino Linotype" w:hAnsi="Palatino Linotype"/>
          <w:bCs/>
          <w:lang w:val="es-MX"/>
        </w:rPr>
        <w:t xml:space="preserve">En </w:t>
      </w:r>
      <w:r w:rsidRPr="00B072C9">
        <w:rPr>
          <w:rStyle w:val="Ninguno"/>
          <w:rFonts w:ascii="Palatino Linotype" w:hAnsi="Palatino Linotype"/>
          <w:bCs/>
          <w:lang w:val="es-MX"/>
        </w:rPr>
        <w:t>caso de que se haya celebrado algún convenio con alguna dependencia estatal para la realización de dicho espectáculo, copia del documento.</w:t>
      </w:r>
    </w:p>
    <w:p w:rsidR="00FA59E3" w:rsidRPr="00B072C9" w:rsidRDefault="00FA59E3" w:rsidP="00FA59E3">
      <w:pPr>
        <w:spacing w:line="360" w:lineRule="auto"/>
        <w:jc w:val="both"/>
        <w:rPr>
          <w:rFonts w:ascii="Palatino Linotype" w:hAnsi="Palatino Linotype" w:cs="Arial"/>
        </w:rPr>
      </w:pPr>
    </w:p>
    <w:p w:rsidR="00977787" w:rsidRPr="00B072C9" w:rsidRDefault="00977787" w:rsidP="00FA59E3">
      <w:pPr>
        <w:spacing w:line="360" w:lineRule="auto"/>
        <w:jc w:val="both"/>
        <w:rPr>
          <w:rFonts w:ascii="Palatino Linotype" w:hAnsi="Palatino Linotype" w:cs="Arial"/>
        </w:rPr>
      </w:pPr>
      <w:r w:rsidRPr="00B072C9">
        <w:rPr>
          <w:rFonts w:ascii="Palatino Linotype" w:hAnsi="Palatino Linotype" w:cs="Arial"/>
          <w:noProof/>
          <w:lang w:val="es-MX" w:eastAsia="es-MX"/>
        </w:rPr>
        <mc:AlternateContent>
          <mc:Choice Requires="wps">
            <w:drawing>
              <wp:anchor distT="0" distB="0" distL="114300" distR="114300" simplePos="0" relativeHeight="251763712" behindDoc="0" locked="0" layoutInCell="1" allowOverlap="1">
                <wp:simplePos x="0" y="0"/>
                <wp:positionH relativeFrom="column">
                  <wp:posOffset>75487</wp:posOffset>
                </wp:positionH>
                <wp:positionV relativeFrom="paragraph">
                  <wp:posOffset>2112453</wp:posOffset>
                </wp:positionV>
                <wp:extent cx="5733232" cy="1671725"/>
                <wp:effectExtent l="38100" t="38100" r="77470" b="81280"/>
                <wp:wrapNone/>
                <wp:docPr id="23" name="Conector recto 23"/>
                <wp:cNvGraphicFramePr/>
                <a:graphic xmlns:a="http://schemas.openxmlformats.org/drawingml/2006/main">
                  <a:graphicData uri="http://schemas.microsoft.com/office/word/2010/wordprocessingShape">
                    <wps:wsp>
                      <wps:cNvCnPr/>
                      <wps:spPr>
                        <a:xfrm>
                          <a:off x="0" y="0"/>
                          <a:ext cx="5733232" cy="1671725"/>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78061C4" id="Conector recto 23" o:spid="_x0000_s1026" style="position:absolute;z-index:251763712;visibility:visible;mso-wrap-style:square;mso-wrap-distance-left:9pt;mso-wrap-distance-top:0;mso-wrap-distance-right:9pt;mso-wrap-distance-bottom:0;mso-position-horizontal:absolute;mso-position-horizontal-relative:text;mso-position-vertical:absolute;mso-position-vertical-relative:text" from="5.95pt,166.35pt" to="457.4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" strokecolor="red" strokeweight="2pt">
                <v:shadow on="t" color="black" opacity="24903f" origin=",.5" offset="0,.55556mm"/>
              </v:line>
            </w:pict>
          </mc:Fallback>
        </mc:AlternateContent>
      </w:r>
      <w:r w:rsidR="00F94EDF" w:rsidRPr="00B072C9">
        <w:rPr>
          <w:rFonts w:ascii="Palatino Linotype" w:hAnsi="Palatino Linotype" w:cs="Arial"/>
        </w:rPr>
        <w:t>Cabe precisar que, en términos de lo dispuesto en los artículo 13 y 181</w:t>
      </w:r>
      <w:r w:rsidRPr="00B072C9">
        <w:rPr>
          <w:rFonts w:ascii="Palatino Linotype" w:hAnsi="Palatino Linotype" w:cs="Arial"/>
        </w:rPr>
        <w:t>,</w:t>
      </w:r>
      <w:r w:rsidR="00F94EDF" w:rsidRPr="00B072C9">
        <w:rPr>
          <w:rFonts w:ascii="Palatino Linotype" w:hAnsi="Palatino Linotype" w:cs="Arial"/>
        </w:rPr>
        <w:t xml:space="preserve"> fracción cuarta </w:t>
      </w:r>
      <w:r w:rsidRPr="00B072C9">
        <w:rPr>
          <w:rFonts w:ascii="Palatino Linotype" w:hAnsi="Palatino Linotype" w:cs="Arial"/>
        </w:rPr>
        <w:t xml:space="preserve">de la Ley de Transparencia y Acceso a la Información Pública del Estado de México y Municipios, este Órgano Garante tiene la facultad de suplir la deficiencia de la queja sin alterar los hechos expuesto, por lo que de acuerdo a la solicitud donde señaló la duración de la festividad y en de acuerdo a la página oficial del </w:t>
      </w:r>
      <w:r w:rsidRPr="00B072C9">
        <w:rPr>
          <w:rFonts w:ascii="Palatino Linotype" w:hAnsi="Palatino Linotype" w:cs="Arial"/>
          <w:b/>
        </w:rPr>
        <w:t>SUJETO OBLIGADO</w:t>
      </w:r>
      <w:r w:rsidRPr="00B072C9">
        <w:rPr>
          <w:rFonts w:ascii="Palatino Linotype" w:hAnsi="Palatino Linotype" w:cs="Arial"/>
        </w:rPr>
        <w:t xml:space="preserve"> se aclara que la realización del mismo fue el sábado 13 y domingo 14 de octubre de dos mil dieciocho, como se desprende a continuación:</w:t>
      </w:r>
    </w:p>
    <w:p w:rsidR="00977787" w:rsidRPr="00B072C9" w:rsidRDefault="00977787" w:rsidP="00FA59E3">
      <w:pPr>
        <w:spacing w:line="360" w:lineRule="auto"/>
        <w:jc w:val="both"/>
        <w:rPr>
          <w:rFonts w:ascii="Palatino Linotype" w:hAnsi="Palatino Linotype" w:cs="Arial"/>
        </w:rPr>
      </w:pPr>
      <w:r w:rsidRPr="00B072C9">
        <w:rPr>
          <w:noProof/>
          <w:lang w:val="es-MX" w:eastAsia="es-MX"/>
        </w:rPr>
        <w:lastRenderedPageBreak/>
        <mc:AlternateContent>
          <mc:Choice Requires="wps">
            <w:drawing>
              <wp:anchor distT="0" distB="0" distL="114300" distR="114300" simplePos="0" relativeHeight="251762688" behindDoc="0" locked="0" layoutInCell="1" allowOverlap="1">
                <wp:simplePos x="0" y="0"/>
                <wp:positionH relativeFrom="column">
                  <wp:posOffset>2010874</wp:posOffset>
                </wp:positionH>
                <wp:positionV relativeFrom="paragraph">
                  <wp:posOffset>1370331</wp:posOffset>
                </wp:positionV>
                <wp:extent cx="3057349" cy="190734"/>
                <wp:effectExtent l="57150" t="38100" r="67310" b="95250"/>
                <wp:wrapNone/>
                <wp:docPr id="13" name="Rectángulo 13"/>
                <wp:cNvGraphicFramePr/>
                <a:graphic xmlns:a="http://schemas.openxmlformats.org/drawingml/2006/main">
                  <a:graphicData uri="http://schemas.microsoft.com/office/word/2010/wordprocessingShape">
                    <wps:wsp>
                      <wps:cNvSpPr/>
                      <wps:spPr>
                        <a:xfrm>
                          <a:off x="0" y="0"/>
                          <a:ext cx="3057349" cy="190734"/>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78BE86" id="Rectángulo 13" o:spid="_x0000_s1026" style="position:absolute;margin-left:158.35pt;margin-top:107.9pt;width:240.75pt;height:15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" filled="f" strokecolor="red" strokeweight="3pt">
                <v:shadow on="t" color="black" opacity="22937f" origin=",.5" offset="0,.63889mm"/>
              </v:rect>
            </w:pict>
          </mc:Fallback>
        </mc:AlternateContent>
      </w:r>
      <w:r w:rsidRPr="00B072C9">
        <w:rPr>
          <w:noProof/>
          <w:lang w:val="es-MX" w:eastAsia="es-MX"/>
        </w:rPr>
        <w:drawing>
          <wp:inline distT="0" distB="0" distL="0" distR="0" wp14:anchorId="6126C558" wp14:editId="27AE3481">
            <wp:extent cx="5744452" cy="2451100"/>
            <wp:effectExtent l="0" t="0" r="889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785" t="10504" r="14176" b="14248"/>
                    <a:stretch/>
                  </pic:blipFill>
                  <pic:spPr bwMode="auto">
                    <a:xfrm>
                      <a:off x="0" y="0"/>
                      <a:ext cx="5753524" cy="2454971"/>
                    </a:xfrm>
                    <a:prstGeom prst="rect">
                      <a:avLst/>
                    </a:prstGeom>
                    <a:ln>
                      <a:noFill/>
                    </a:ln>
                    <a:extLst>
                      <a:ext uri="{53640926-AAD7-44D8-BBD7-CCE9431645EC}">
                        <a14:shadowObscured xmlns:a14="http://schemas.microsoft.com/office/drawing/2010/main"/>
                      </a:ext>
                    </a:extLst>
                  </pic:spPr>
                </pic:pic>
              </a:graphicData>
            </a:graphic>
          </wp:inline>
        </w:drawing>
      </w:r>
    </w:p>
    <w:p w:rsidR="00F94EDF" w:rsidRPr="00B072C9" w:rsidRDefault="00F94EDF" w:rsidP="00FA59E3">
      <w:pPr>
        <w:spacing w:line="360" w:lineRule="auto"/>
        <w:jc w:val="both"/>
        <w:rPr>
          <w:rFonts w:ascii="Palatino Linotype" w:hAnsi="Palatino Linotype" w:cs="Arial"/>
        </w:rPr>
      </w:pPr>
    </w:p>
    <w:p w:rsidR="00FA59E3" w:rsidRPr="00B072C9" w:rsidRDefault="00FA59E3" w:rsidP="00FA59E3">
      <w:pPr>
        <w:spacing w:line="360" w:lineRule="auto"/>
        <w:jc w:val="both"/>
        <w:rPr>
          <w:rFonts w:ascii="Palatino Linotype" w:hAnsi="Palatino Linotype" w:cs="Arial"/>
        </w:rPr>
      </w:pPr>
      <w:r w:rsidRPr="00B072C9">
        <w:rPr>
          <w:rFonts w:ascii="Palatino Linotype" w:hAnsi="Palatino Linotype" w:cs="Arial"/>
        </w:rPr>
        <w:t xml:space="preserve">Por su parte, </w:t>
      </w:r>
      <w:r w:rsidRPr="00B072C9">
        <w:rPr>
          <w:rFonts w:ascii="Palatino Linotype" w:hAnsi="Palatino Linotype" w:cs="Arial"/>
          <w:b/>
          <w:lang w:eastAsia="es-MX"/>
        </w:rPr>
        <w:t>EL SUJETO OBLIGADO</w:t>
      </w:r>
      <w:r w:rsidRPr="00B072C9">
        <w:rPr>
          <w:rFonts w:ascii="Palatino Linotype" w:hAnsi="Palatino Linotype" w:cs="Arial"/>
        </w:rPr>
        <w:t xml:space="preserve"> al dar respuesta a la solicitud de información, informó </w:t>
      </w:r>
      <w:r w:rsidR="00FF195C" w:rsidRPr="00B072C9">
        <w:rPr>
          <w:rFonts w:ascii="Palatino Linotype" w:hAnsi="Palatino Linotype" w:cs="Arial"/>
        </w:rPr>
        <w:t>por par</w:t>
      </w:r>
      <w:r w:rsidR="00E9176D" w:rsidRPr="00B072C9">
        <w:rPr>
          <w:rFonts w:ascii="Palatino Linotype" w:hAnsi="Palatino Linotype" w:cs="Arial"/>
        </w:rPr>
        <w:t xml:space="preserve">te de la Tesorera Municipal como </w:t>
      </w:r>
      <w:r w:rsidR="00977787" w:rsidRPr="00B072C9">
        <w:rPr>
          <w:rFonts w:ascii="Palatino Linotype" w:hAnsi="Palatino Linotype" w:cs="Arial"/>
        </w:rPr>
        <w:t>S</w:t>
      </w:r>
      <w:r w:rsidR="00E9176D" w:rsidRPr="00B072C9">
        <w:rPr>
          <w:rFonts w:ascii="Palatino Linotype" w:hAnsi="Palatino Linotype" w:cs="Arial"/>
        </w:rPr>
        <w:t xml:space="preserve">ervidora </w:t>
      </w:r>
      <w:r w:rsidR="00977787" w:rsidRPr="00B072C9">
        <w:rPr>
          <w:rFonts w:ascii="Palatino Linotype" w:hAnsi="Palatino Linotype" w:cs="Arial"/>
        </w:rPr>
        <w:t>P</w:t>
      </w:r>
      <w:r w:rsidR="00E9176D" w:rsidRPr="00B072C9">
        <w:rPr>
          <w:rFonts w:ascii="Palatino Linotype" w:hAnsi="Palatino Linotype" w:cs="Arial"/>
        </w:rPr>
        <w:t xml:space="preserve">ública </w:t>
      </w:r>
      <w:r w:rsidR="00977787" w:rsidRPr="00B072C9">
        <w:rPr>
          <w:rFonts w:ascii="Palatino Linotype" w:hAnsi="Palatino Linotype" w:cs="Arial"/>
        </w:rPr>
        <w:t>Habilitada C</w:t>
      </w:r>
      <w:r w:rsidR="00E9176D" w:rsidRPr="00B072C9">
        <w:rPr>
          <w:rFonts w:ascii="Palatino Linotype" w:hAnsi="Palatino Linotype" w:cs="Arial"/>
        </w:rPr>
        <w:t>ompetente, que a la fecha no contaba con la información solicitada</w:t>
      </w:r>
      <w:r w:rsidRPr="00B072C9">
        <w:rPr>
          <w:rFonts w:ascii="Palatino Linotype" w:hAnsi="Palatino Linotype" w:cs="Arial"/>
        </w:rPr>
        <w:t>, tal y como se demuestra en la imagen que a continuación se inserta:</w:t>
      </w:r>
    </w:p>
    <w:p w:rsidR="00FA59E3" w:rsidRPr="00B072C9" w:rsidRDefault="00FA59E3" w:rsidP="00FA59E3">
      <w:pPr>
        <w:spacing w:line="360" w:lineRule="auto"/>
        <w:jc w:val="both"/>
        <w:rPr>
          <w:rFonts w:ascii="Palatino Linotype" w:hAnsi="Palatino Linotype" w:cs="Arial"/>
        </w:rPr>
      </w:pPr>
    </w:p>
    <w:p w:rsidR="00FA59E3" w:rsidRPr="00B072C9" w:rsidRDefault="00E9176D" w:rsidP="00FA59E3">
      <w:pPr>
        <w:spacing w:line="360" w:lineRule="auto"/>
        <w:jc w:val="both"/>
        <w:rPr>
          <w:rFonts w:ascii="Palatino Linotype" w:hAnsi="Palatino Linotype" w:cs="Arial"/>
        </w:rPr>
      </w:pPr>
      <w:r w:rsidRPr="00B072C9">
        <w:rPr>
          <w:noProof/>
          <w:lang w:val="es-MX" w:eastAsia="es-MX"/>
        </w:rPr>
        <w:drawing>
          <wp:inline distT="0" distB="0" distL="0" distR="0" wp14:anchorId="49C8175F" wp14:editId="1D493F27">
            <wp:extent cx="5791835" cy="1155700"/>
            <wp:effectExtent l="0" t="0" r="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1155700"/>
                    </a:xfrm>
                    <a:prstGeom prst="rect">
                      <a:avLst/>
                    </a:prstGeom>
                  </pic:spPr>
                </pic:pic>
              </a:graphicData>
            </a:graphic>
          </wp:inline>
        </w:drawing>
      </w:r>
    </w:p>
    <w:p w:rsidR="00FA59E3" w:rsidRPr="00B072C9" w:rsidRDefault="00FA59E3" w:rsidP="00FA59E3">
      <w:pPr>
        <w:spacing w:line="360" w:lineRule="auto"/>
        <w:jc w:val="both"/>
        <w:rPr>
          <w:rFonts w:ascii="Palatino Linotype" w:hAnsi="Palatino Linotype" w:cs="Arial"/>
        </w:rPr>
      </w:pPr>
    </w:p>
    <w:p w:rsidR="00E9176D" w:rsidRPr="00B072C9" w:rsidRDefault="00E9176D" w:rsidP="00FA59E3">
      <w:pPr>
        <w:spacing w:line="360" w:lineRule="auto"/>
        <w:jc w:val="both"/>
        <w:rPr>
          <w:rFonts w:ascii="Palatino Linotype" w:hAnsi="Palatino Linotype" w:cs="Arial"/>
        </w:rPr>
      </w:pPr>
      <w:r w:rsidRPr="00B072C9">
        <w:rPr>
          <w:rFonts w:ascii="Palatino Linotype" w:hAnsi="Palatino Linotype" w:cs="Arial"/>
        </w:rPr>
        <w:t>De igual forma, el Director de Comunicación Social, manifestó que:</w:t>
      </w:r>
    </w:p>
    <w:p w:rsidR="00E9176D" w:rsidRPr="00B072C9" w:rsidRDefault="00E9176D" w:rsidP="00FA59E3">
      <w:pPr>
        <w:spacing w:line="360" w:lineRule="auto"/>
        <w:jc w:val="both"/>
        <w:rPr>
          <w:rFonts w:ascii="Palatino Linotype" w:hAnsi="Palatino Linotype" w:cs="Arial"/>
        </w:rPr>
      </w:pPr>
      <w:r w:rsidRPr="00B072C9">
        <w:rPr>
          <w:noProof/>
          <w:lang w:val="es-MX" w:eastAsia="es-MX"/>
        </w:rPr>
        <w:drawing>
          <wp:inline distT="0" distB="0" distL="0" distR="0" wp14:anchorId="6897CB46" wp14:editId="013C15F0">
            <wp:extent cx="5791835" cy="4762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476250"/>
                    </a:xfrm>
                    <a:prstGeom prst="rect">
                      <a:avLst/>
                    </a:prstGeom>
                  </pic:spPr>
                </pic:pic>
              </a:graphicData>
            </a:graphic>
          </wp:inline>
        </w:drawing>
      </w:r>
    </w:p>
    <w:p w:rsidR="00E9176D" w:rsidRPr="00B072C9" w:rsidRDefault="007F086E" w:rsidP="00FA59E3">
      <w:pPr>
        <w:spacing w:line="360" w:lineRule="auto"/>
        <w:jc w:val="both"/>
        <w:rPr>
          <w:rFonts w:ascii="Palatino Linotype" w:hAnsi="Palatino Linotype" w:cs="Arial"/>
        </w:rPr>
      </w:pPr>
      <w:r w:rsidRPr="00B072C9">
        <w:rPr>
          <w:rFonts w:ascii="Palatino Linotype" w:hAnsi="Palatino Linotype" w:cs="Arial"/>
        </w:rPr>
        <w:t>Por su parte, e</w:t>
      </w:r>
      <w:r w:rsidR="00367F9A" w:rsidRPr="00B072C9">
        <w:rPr>
          <w:rFonts w:ascii="Palatino Linotype" w:hAnsi="Palatino Linotype" w:cs="Arial"/>
        </w:rPr>
        <w:t xml:space="preserve">l Secretario del Ayuntamiento de Nezahualcóyotl, señaló que después de haber realizado una búsqueda exhaustiva de la información </w:t>
      </w:r>
      <w:r w:rsidR="005F416E" w:rsidRPr="00B072C9">
        <w:rPr>
          <w:rFonts w:ascii="Palatino Linotype" w:hAnsi="Palatino Linotype" w:cs="Arial"/>
        </w:rPr>
        <w:t xml:space="preserve">no encontró documentación </w:t>
      </w:r>
      <w:r w:rsidR="00367F9A" w:rsidRPr="00B072C9">
        <w:rPr>
          <w:rFonts w:ascii="Palatino Linotype" w:hAnsi="Palatino Linotype" w:cs="Arial"/>
        </w:rPr>
        <w:t>relativa a la solicitud.</w:t>
      </w:r>
    </w:p>
    <w:p w:rsidR="00FA59E3" w:rsidRPr="00B072C9" w:rsidRDefault="00FA59E3" w:rsidP="00FA59E3">
      <w:pPr>
        <w:spacing w:line="360" w:lineRule="auto"/>
        <w:jc w:val="both"/>
        <w:rPr>
          <w:rFonts w:ascii="Palatino Linotype" w:eastAsia="Calibri" w:hAnsi="Palatino Linotype" w:cs="Bookman Old Style,Bold"/>
          <w:bCs/>
          <w:lang w:eastAsia="en-US"/>
        </w:rPr>
      </w:pPr>
      <w:r w:rsidRPr="00B072C9">
        <w:rPr>
          <w:rFonts w:ascii="Palatino Linotype" w:hAnsi="Palatino Linotype" w:cs="Arial"/>
        </w:rPr>
        <w:lastRenderedPageBreak/>
        <w:t xml:space="preserve">Ante la respuesta aludida, </w:t>
      </w:r>
      <w:r w:rsidRPr="00B072C9">
        <w:rPr>
          <w:rFonts w:ascii="Palatino Linotype" w:hAnsi="Palatino Linotype" w:cs="Arial"/>
          <w:b/>
        </w:rPr>
        <w:t>LA RECURRENTE</w:t>
      </w:r>
      <w:r w:rsidRPr="00B072C9">
        <w:rPr>
          <w:rFonts w:ascii="Palatino Linotype" w:hAnsi="Palatino Linotype" w:cs="Arial"/>
        </w:rPr>
        <w:t xml:space="preserve"> interpuso el recurso de revisión que nos ocupa, en el que especificó como acto impugnado, </w:t>
      </w:r>
      <w:r w:rsidR="00500472" w:rsidRPr="00B072C9">
        <w:rPr>
          <w:rFonts w:ascii="Palatino Linotype" w:hAnsi="Palatino Linotype" w:cs="Arial"/>
        </w:rPr>
        <w:t>la omisión de diversos servidores públicos de dar respuesta a lo solicita</w:t>
      </w:r>
      <w:r w:rsidR="007F086E" w:rsidRPr="00B072C9">
        <w:rPr>
          <w:rFonts w:ascii="Palatino Linotype" w:hAnsi="Palatino Linotype" w:cs="Arial"/>
        </w:rPr>
        <w:t xml:space="preserve">do, de igual forma </w:t>
      </w:r>
      <w:r w:rsidR="004E679A" w:rsidRPr="00B072C9">
        <w:rPr>
          <w:rFonts w:ascii="Palatino Linotype" w:hAnsi="Palatino Linotype" w:cs="Arial"/>
        </w:rPr>
        <w:t>le causa perjuicio</w:t>
      </w:r>
      <w:r w:rsidR="00500472" w:rsidRPr="00B072C9">
        <w:rPr>
          <w:rFonts w:ascii="Palatino Linotype" w:hAnsi="Palatino Linotype" w:cs="Arial"/>
        </w:rPr>
        <w:t xml:space="preserve"> l</w:t>
      </w:r>
      <w:r w:rsidR="00977787" w:rsidRPr="00B072C9">
        <w:rPr>
          <w:rFonts w:ascii="Palatino Linotype" w:hAnsi="Palatino Linotype" w:cs="Arial"/>
        </w:rPr>
        <w:t>o</w:t>
      </w:r>
      <w:r w:rsidR="00500472" w:rsidRPr="00B072C9">
        <w:rPr>
          <w:rFonts w:ascii="Palatino Linotype" w:hAnsi="Palatino Linotype" w:cs="Arial"/>
        </w:rPr>
        <w:t xml:space="preserve"> </w:t>
      </w:r>
      <w:r w:rsidR="00977787" w:rsidRPr="00B072C9">
        <w:rPr>
          <w:rFonts w:ascii="Palatino Linotype" w:hAnsi="Palatino Linotype" w:cs="Arial"/>
        </w:rPr>
        <w:t>señalado</w:t>
      </w:r>
      <w:r w:rsidR="00500472" w:rsidRPr="00B072C9">
        <w:rPr>
          <w:rFonts w:ascii="Palatino Linotype" w:hAnsi="Palatino Linotype" w:cs="Arial"/>
        </w:rPr>
        <w:t xml:space="preserve"> por la Tesorera Municipal y el Secretario del Ayuntamiento quienes </w:t>
      </w:r>
      <w:r w:rsidR="007F086E" w:rsidRPr="00B072C9">
        <w:rPr>
          <w:rFonts w:ascii="Palatino Linotype" w:hAnsi="Palatino Linotype" w:cs="Arial"/>
        </w:rPr>
        <w:t xml:space="preserve">a su decir </w:t>
      </w:r>
      <w:r w:rsidR="00500472" w:rsidRPr="00B072C9">
        <w:rPr>
          <w:rFonts w:ascii="Palatino Linotype" w:hAnsi="Palatino Linotype" w:cs="Arial"/>
        </w:rPr>
        <w:t xml:space="preserve">sólo evaden sin argumentos; </w:t>
      </w:r>
      <w:r w:rsidRPr="00B072C9">
        <w:rPr>
          <w:rFonts w:ascii="Palatino Linotype" w:hAnsi="Palatino Linotype" w:cs="Arial"/>
        </w:rPr>
        <w:t>así como</w:t>
      </w:r>
      <w:r w:rsidRPr="00B072C9">
        <w:rPr>
          <w:rFonts w:ascii="Palatino Linotype" w:eastAsia="Calibri" w:hAnsi="Palatino Linotype" w:cs="Bookman Old Style,Bold"/>
          <w:bCs/>
          <w:lang w:eastAsia="en-US"/>
        </w:rPr>
        <w:t xml:space="preserve"> raz</w:t>
      </w:r>
      <w:r w:rsidR="00500472" w:rsidRPr="00B072C9">
        <w:rPr>
          <w:rFonts w:ascii="Palatino Linotype" w:eastAsia="Calibri" w:hAnsi="Palatino Linotype" w:cs="Bookman Old Style,Bold"/>
          <w:bCs/>
          <w:lang w:eastAsia="en-US"/>
        </w:rPr>
        <w:t>ones o motivos de inconformidad que sólo le hacen del conocimiento de la omisión de diversos servidores públicos de dar respue</w:t>
      </w:r>
      <w:r w:rsidR="004E679A" w:rsidRPr="00B072C9">
        <w:rPr>
          <w:rFonts w:ascii="Palatino Linotype" w:eastAsia="Calibri" w:hAnsi="Palatino Linotype" w:cs="Bookman Old Style,Bold"/>
          <w:bCs/>
          <w:lang w:eastAsia="en-US"/>
        </w:rPr>
        <w:t>sta a lo peticionado</w:t>
      </w:r>
      <w:r w:rsidR="00500472" w:rsidRPr="00B072C9">
        <w:rPr>
          <w:rFonts w:ascii="Palatino Linotype" w:eastAsia="Calibri" w:hAnsi="Palatino Linotype" w:cs="Bookman Old Style,Bold"/>
          <w:bCs/>
          <w:lang w:eastAsia="en-US"/>
        </w:rPr>
        <w:t>.</w:t>
      </w:r>
    </w:p>
    <w:p w:rsidR="00FA59E3" w:rsidRPr="00B072C9" w:rsidRDefault="00FA59E3" w:rsidP="00FA59E3">
      <w:pPr>
        <w:spacing w:line="360" w:lineRule="auto"/>
        <w:jc w:val="both"/>
        <w:rPr>
          <w:rFonts w:ascii="Palatino Linotype" w:eastAsia="Calibri" w:hAnsi="Palatino Linotype" w:cs="Bookman Old Style,Bold"/>
          <w:bCs/>
          <w:lang w:eastAsia="en-US"/>
        </w:rPr>
      </w:pPr>
    </w:p>
    <w:p w:rsidR="00FA59E3" w:rsidRPr="00B072C9" w:rsidRDefault="00977787" w:rsidP="00FA59E3">
      <w:pPr>
        <w:spacing w:line="360" w:lineRule="auto"/>
        <w:jc w:val="both"/>
        <w:rPr>
          <w:rFonts w:ascii="Palatino Linotype" w:hAnsi="Palatino Linotype" w:cs="Arial"/>
        </w:rPr>
      </w:pPr>
      <w:r w:rsidRPr="00B072C9">
        <w:rPr>
          <w:rFonts w:ascii="Palatino Linotype" w:eastAsia="Calibri" w:hAnsi="Palatino Linotype" w:cs="Bookman Old Style,Bold"/>
          <w:bCs/>
          <w:noProof/>
          <w:lang w:val="es-MX" w:eastAsia="es-MX"/>
        </w:rPr>
        <mc:AlternateContent>
          <mc:Choice Requires="wps">
            <w:drawing>
              <wp:anchor distT="0" distB="0" distL="114300" distR="114300" simplePos="0" relativeHeight="251764736" behindDoc="0" locked="0" layoutInCell="1" allowOverlap="1">
                <wp:simplePos x="0" y="0"/>
                <wp:positionH relativeFrom="column">
                  <wp:posOffset>30608</wp:posOffset>
                </wp:positionH>
                <wp:positionV relativeFrom="paragraph">
                  <wp:posOffset>2790887</wp:posOffset>
                </wp:positionV>
                <wp:extent cx="5811769" cy="2204658"/>
                <wp:effectExtent l="38100" t="38100" r="74930" b="81915"/>
                <wp:wrapNone/>
                <wp:docPr id="24" name="Conector recto 24"/>
                <wp:cNvGraphicFramePr/>
                <a:graphic xmlns:a="http://schemas.openxmlformats.org/drawingml/2006/main">
                  <a:graphicData uri="http://schemas.microsoft.com/office/word/2010/wordprocessingShape">
                    <wps:wsp>
                      <wps:cNvCnPr/>
                      <wps:spPr>
                        <a:xfrm>
                          <a:off x="0" y="0"/>
                          <a:ext cx="5811769" cy="2204658"/>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7B05D3B" id="Conector recto 24" o:spid="_x0000_s1026" style="position:absolute;z-index:251764736;visibility:visible;mso-wrap-style:square;mso-wrap-distance-left:9pt;mso-wrap-distance-top:0;mso-wrap-distance-right:9pt;mso-wrap-distance-bottom:0;mso-position-horizontal:absolute;mso-position-horizontal-relative:text;mso-position-vertical:absolute;mso-position-vertical-relative:text" from="2.4pt,219.75pt" to="460pt,3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" strokecolor="red" strokeweight="2pt">
                <v:shadow on="t" color="black" opacity="24903f" origin=",.5" offset="0,.55556mm"/>
              </v:line>
            </w:pict>
          </mc:Fallback>
        </mc:AlternateContent>
      </w:r>
      <w:r w:rsidR="00FA59E3" w:rsidRPr="00B072C9">
        <w:rPr>
          <w:rFonts w:ascii="Palatino Linotype" w:eastAsia="Calibri" w:hAnsi="Palatino Linotype" w:cs="Bookman Old Style,Bold"/>
          <w:bCs/>
          <w:lang w:eastAsia="en-US"/>
        </w:rPr>
        <w:t xml:space="preserve">Fue así que, </w:t>
      </w:r>
      <w:r w:rsidR="00FA59E3" w:rsidRPr="00B072C9">
        <w:rPr>
          <w:rFonts w:ascii="Palatino Linotype" w:eastAsia="Calibri" w:hAnsi="Palatino Linotype" w:cs="Arial"/>
          <w:b/>
          <w:bCs/>
          <w:lang w:eastAsia="es-MX"/>
        </w:rPr>
        <w:t>EL SUJETO OBLIGADO</w:t>
      </w:r>
      <w:r w:rsidR="00FA59E3" w:rsidRPr="00B072C9">
        <w:rPr>
          <w:rFonts w:ascii="Palatino Linotype" w:eastAsia="Calibri" w:hAnsi="Palatino Linotype" w:cs="Bookman Old Style,Bold"/>
          <w:bCs/>
          <w:lang w:eastAsia="en-US"/>
        </w:rPr>
        <w:t xml:space="preserve"> al rendir su Informe Justificado, </w:t>
      </w:r>
      <w:r w:rsidR="00500472" w:rsidRPr="00B072C9">
        <w:rPr>
          <w:rFonts w:ascii="Palatino Linotype" w:eastAsia="Calibri" w:hAnsi="Palatino Linotype" w:cs="Bookman Old Style,Bold"/>
          <w:bCs/>
          <w:lang w:eastAsia="en-US"/>
        </w:rPr>
        <w:t>dio contestación a los planteamientos realizados por la particular</w:t>
      </w:r>
      <w:r w:rsidR="00FA59E3" w:rsidRPr="00B072C9">
        <w:rPr>
          <w:rFonts w:ascii="Palatino Linotype" w:eastAsia="Calibri" w:hAnsi="Palatino Linotype" w:cs="Bookman Old Style,Bold"/>
          <w:b/>
          <w:bCs/>
          <w:lang w:eastAsia="en-US"/>
        </w:rPr>
        <w:t xml:space="preserve">, </w:t>
      </w:r>
      <w:r w:rsidR="00FA59E3" w:rsidRPr="00B072C9">
        <w:rPr>
          <w:rFonts w:ascii="Palatino Linotype" w:eastAsia="Calibri" w:hAnsi="Palatino Linotype" w:cs="Bookman Old Style,Bold"/>
          <w:bCs/>
          <w:lang w:eastAsia="en-US"/>
        </w:rPr>
        <w:t xml:space="preserve">modificando así, en cuanto hace a los efectos, </w:t>
      </w:r>
      <w:r w:rsidR="00FA59E3" w:rsidRPr="00B072C9">
        <w:rPr>
          <w:rFonts w:ascii="Palatino Linotype" w:hAnsi="Palatino Linotype" w:cs="Arial"/>
        </w:rPr>
        <w:t>su respuesta; por lo que, atendiendo los requisitos de legalidad y formalidad que dicta la Ley de la materia se</w:t>
      </w:r>
      <w:r w:rsidR="004E679A" w:rsidRPr="00B072C9">
        <w:rPr>
          <w:rFonts w:ascii="Palatino Linotype" w:hAnsi="Palatino Linotype" w:cs="Arial"/>
        </w:rPr>
        <w:t xml:space="preserve"> analizará</w:t>
      </w:r>
      <w:r w:rsidR="002C6B18" w:rsidRPr="00B072C9">
        <w:rPr>
          <w:rFonts w:ascii="Palatino Linotype" w:hAnsi="Palatino Linotype" w:cs="Arial"/>
        </w:rPr>
        <w:t xml:space="preserve"> si</w:t>
      </w:r>
      <w:r w:rsidR="00FA59E3" w:rsidRPr="00B072C9">
        <w:rPr>
          <w:rFonts w:ascii="Palatino Linotype" w:hAnsi="Palatino Linotype" w:cs="Arial"/>
        </w:rPr>
        <w:t xml:space="preserve"> cumple así</w:t>
      </w:r>
      <w:r w:rsidR="002C6B18" w:rsidRPr="00B072C9">
        <w:rPr>
          <w:rFonts w:ascii="Palatino Linotype" w:hAnsi="Palatino Linotype" w:cs="Arial"/>
        </w:rPr>
        <w:t>, con</w:t>
      </w:r>
      <w:r w:rsidR="00FA59E3" w:rsidRPr="00B072C9">
        <w:rPr>
          <w:rFonts w:ascii="Palatino Linotype" w:hAnsi="Palatino Linotype" w:cs="Arial"/>
        </w:rPr>
        <w:t xml:space="preserve"> el derecho de acceso a la información de </w:t>
      </w:r>
      <w:r w:rsidR="00FA59E3" w:rsidRPr="00B072C9">
        <w:rPr>
          <w:rFonts w:ascii="Palatino Linotype" w:hAnsi="Palatino Linotype" w:cs="Arial"/>
          <w:b/>
        </w:rPr>
        <w:t xml:space="preserve">LA RECURRENTE, </w:t>
      </w:r>
      <w:r w:rsidR="00FA59E3" w:rsidRPr="00B072C9">
        <w:rPr>
          <w:rFonts w:ascii="Palatino Linotype" w:hAnsi="Palatino Linotype" w:cs="Arial"/>
        </w:rPr>
        <w:t xml:space="preserve">ya que si bien de la respuesta </w:t>
      </w:r>
      <w:r w:rsidR="002C6B18" w:rsidRPr="00B072C9">
        <w:rPr>
          <w:rFonts w:ascii="Palatino Linotype" w:hAnsi="Palatino Linotype" w:cs="Arial"/>
        </w:rPr>
        <w:t>señaló no contar con la información</w:t>
      </w:r>
      <w:r w:rsidR="00FA59E3" w:rsidRPr="00B072C9">
        <w:rPr>
          <w:rFonts w:ascii="Palatino Linotype" w:hAnsi="Palatino Linotype" w:cs="Arial"/>
        </w:rPr>
        <w:t xml:space="preserve">, la documentación proporcionada </w:t>
      </w:r>
      <w:r w:rsidR="002C6B18" w:rsidRPr="00B072C9">
        <w:rPr>
          <w:rFonts w:ascii="Palatino Linotype" w:hAnsi="Palatino Linotype" w:cs="Arial"/>
        </w:rPr>
        <w:t>en Informe Justificado modif</w:t>
      </w:r>
      <w:r w:rsidR="007F086E" w:rsidRPr="00B072C9">
        <w:rPr>
          <w:rFonts w:ascii="Palatino Linotype" w:hAnsi="Palatino Linotype" w:cs="Arial"/>
        </w:rPr>
        <w:t>icó el sentido</w:t>
      </w:r>
      <w:r w:rsidR="004E679A" w:rsidRPr="00B072C9">
        <w:rPr>
          <w:rFonts w:ascii="Palatino Linotype" w:hAnsi="Palatino Linotype" w:cs="Arial"/>
        </w:rPr>
        <w:t>;</w:t>
      </w:r>
      <w:r w:rsidR="007F086E" w:rsidRPr="00B072C9">
        <w:rPr>
          <w:rFonts w:ascii="Palatino Linotype" w:hAnsi="Palatino Linotype" w:cs="Arial"/>
        </w:rPr>
        <w:t xml:space="preserve"> por lo que</w:t>
      </w:r>
      <w:r w:rsidR="004E679A" w:rsidRPr="00B072C9">
        <w:rPr>
          <w:rFonts w:ascii="Palatino Linotype" w:hAnsi="Palatino Linotype" w:cs="Arial"/>
        </w:rPr>
        <w:t>,</w:t>
      </w:r>
      <w:r w:rsidR="007F086E" w:rsidRPr="00B072C9">
        <w:rPr>
          <w:rFonts w:ascii="Palatino Linotype" w:hAnsi="Palatino Linotype" w:cs="Arial"/>
        </w:rPr>
        <w:t xml:space="preserve"> se irán</w:t>
      </w:r>
      <w:r w:rsidR="002C6B18" w:rsidRPr="00B072C9">
        <w:rPr>
          <w:rFonts w:ascii="Palatino Linotype" w:hAnsi="Palatino Linotype" w:cs="Arial"/>
        </w:rPr>
        <w:t xml:space="preserve"> analizando los puntos requeridos a efecto de verificar si cumple con el Derecho Constitucional de acceso a la </w:t>
      </w:r>
      <w:r w:rsidR="004E679A" w:rsidRPr="00B072C9">
        <w:rPr>
          <w:rFonts w:ascii="Palatino Linotype" w:hAnsi="Palatino Linotype" w:cs="Arial"/>
        </w:rPr>
        <w:t>I</w:t>
      </w:r>
      <w:r w:rsidR="002C6B18" w:rsidRPr="00B072C9">
        <w:rPr>
          <w:rFonts w:ascii="Palatino Linotype" w:hAnsi="Palatino Linotype" w:cs="Arial"/>
        </w:rPr>
        <w:t>nformación Pública,</w:t>
      </w:r>
      <w:r w:rsidR="00FA59E3" w:rsidRPr="00B072C9">
        <w:rPr>
          <w:rFonts w:ascii="Palatino Linotype" w:hAnsi="Palatino Linotype" w:cs="Arial"/>
        </w:rPr>
        <w:t xml:space="preserve"> como se ilustra a continuación:</w:t>
      </w:r>
    </w:p>
    <w:p w:rsidR="00FA59E3" w:rsidRPr="00B072C9" w:rsidRDefault="00500472" w:rsidP="00FA59E3">
      <w:pPr>
        <w:spacing w:line="360" w:lineRule="auto"/>
        <w:jc w:val="both"/>
        <w:rPr>
          <w:rFonts w:ascii="Palatino Linotype" w:hAnsi="Palatino Linotype" w:cs="Arial"/>
        </w:rPr>
      </w:pPr>
      <w:r w:rsidRPr="00B072C9">
        <w:rPr>
          <w:noProof/>
          <w:lang w:val="es-MX" w:eastAsia="es-MX"/>
        </w:rPr>
        <w:lastRenderedPageBreak/>
        <w:drawing>
          <wp:inline distT="0" distB="0" distL="0" distR="0" wp14:anchorId="750DF5EB" wp14:editId="1469FB2F">
            <wp:extent cx="5791835" cy="26924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2692400"/>
                    </a:xfrm>
                    <a:prstGeom prst="rect">
                      <a:avLst/>
                    </a:prstGeom>
                  </pic:spPr>
                </pic:pic>
              </a:graphicData>
            </a:graphic>
          </wp:inline>
        </w:drawing>
      </w:r>
    </w:p>
    <w:p w:rsidR="00500472" w:rsidRPr="00B072C9" w:rsidRDefault="00500472" w:rsidP="00FA59E3">
      <w:pPr>
        <w:spacing w:line="360" w:lineRule="auto"/>
        <w:jc w:val="both"/>
        <w:rPr>
          <w:rFonts w:ascii="Palatino Linotype" w:hAnsi="Palatino Linotype" w:cs="Arial"/>
        </w:rPr>
      </w:pPr>
      <w:r w:rsidRPr="00B072C9">
        <w:rPr>
          <w:noProof/>
          <w:lang w:val="es-MX" w:eastAsia="es-MX"/>
        </w:rPr>
        <w:drawing>
          <wp:inline distT="0" distB="0" distL="0" distR="0" wp14:anchorId="3D8A88FA" wp14:editId="63C8945B">
            <wp:extent cx="5791835" cy="1675130"/>
            <wp:effectExtent l="0" t="0" r="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1675130"/>
                    </a:xfrm>
                    <a:prstGeom prst="rect">
                      <a:avLst/>
                    </a:prstGeom>
                  </pic:spPr>
                </pic:pic>
              </a:graphicData>
            </a:graphic>
          </wp:inline>
        </w:drawing>
      </w:r>
    </w:p>
    <w:p w:rsidR="00FA59E3" w:rsidRPr="00B072C9" w:rsidRDefault="00500472" w:rsidP="00FA59E3">
      <w:pPr>
        <w:spacing w:line="360" w:lineRule="auto"/>
        <w:jc w:val="both"/>
        <w:rPr>
          <w:rFonts w:ascii="Palatino Linotype" w:hAnsi="Palatino Linotype" w:cs="Arial"/>
        </w:rPr>
      </w:pPr>
      <w:r w:rsidRPr="00B072C9">
        <w:rPr>
          <w:rFonts w:ascii="Palatino Linotype" w:hAnsi="Palatino Linotype" w:cs="Arial"/>
        </w:rPr>
        <w:t>El Director de Comunicación Social manifestó:</w:t>
      </w:r>
    </w:p>
    <w:p w:rsidR="00500472" w:rsidRPr="00B072C9" w:rsidRDefault="00500472" w:rsidP="00FA59E3">
      <w:pPr>
        <w:spacing w:line="360" w:lineRule="auto"/>
        <w:jc w:val="both"/>
        <w:rPr>
          <w:rFonts w:ascii="Palatino Linotype" w:hAnsi="Palatino Linotype" w:cs="Arial"/>
        </w:rPr>
      </w:pPr>
      <w:r w:rsidRPr="00B072C9">
        <w:rPr>
          <w:noProof/>
          <w:lang w:val="es-MX" w:eastAsia="es-MX"/>
        </w:rPr>
        <w:drawing>
          <wp:inline distT="0" distB="0" distL="0" distR="0" wp14:anchorId="21255A45" wp14:editId="7768FA47">
            <wp:extent cx="5791835" cy="1839595"/>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1835" cy="1839595"/>
                    </a:xfrm>
                    <a:prstGeom prst="rect">
                      <a:avLst/>
                    </a:prstGeom>
                  </pic:spPr>
                </pic:pic>
              </a:graphicData>
            </a:graphic>
          </wp:inline>
        </w:drawing>
      </w:r>
    </w:p>
    <w:p w:rsidR="00500472" w:rsidRPr="00B072C9" w:rsidRDefault="00500472" w:rsidP="00FA59E3">
      <w:pPr>
        <w:spacing w:line="360" w:lineRule="auto"/>
        <w:jc w:val="both"/>
        <w:rPr>
          <w:rFonts w:ascii="Palatino Linotype" w:hAnsi="Palatino Linotype" w:cs="Arial"/>
        </w:rPr>
      </w:pPr>
      <w:r w:rsidRPr="00B072C9">
        <w:rPr>
          <w:rFonts w:ascii="Palatino Linotype" w:hAnsi="Palatino Linotype" w:cs="Arial"/>
        </w:rPr>
        <w:t>Por su parte la Tesorera Municipal señaló:</w:t>
      </w:r>
    </w:p>
    <w:p w:rsidR="00500472" w:rsidRPr="00B072C9" w:rsidRDefault="00500472" w:rsidP="00FA59E3">
      <w:pPr>
        <w:spacing w:line="360" w:lineRule="auto"/>
        <w:jc w:val="both"/>
        <w:rPr>
          <w:rFonts w:ascii="Palatino Linotype" w:hAnsi="Palatino Linotype" w:cs="Arial"/>
        </w:rPr>
      </w:pPr>
      <w:r w:rsidRPr="00B072C9">
        <w:rPr>
          <w:noProof/>
          <w:lang w:val="es-MX" w:eastAsia="es-MX"/>
        </w:rPr>
        <w:lastRenderedPageBreak/>
        <w:drawing>
          <wp:inline distT="0" distB="0" distL="0" distR="0" wp14:anchorId="392F627A" wp14:editId="51D6C973">
            <wp:extent cx="5816600" cy="754520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2343" t="20269" r="33341" b="6256"/>
                    <a:stretch/>
                  </pic:blipFill>
                  <pic:spPr bwMode="auto">
                    <a:xfrm>
                      <a:off x="0" y="0"/>
                      <a:ext cx="5820556" cy="7550333"/>
                    </a:xfrm>
                    <a:prstGeom prst="rect">
                      <a:avLst/>
                    </a:prstGeom>
                    <a:ln>
                      <a:noFill/>
                    </a:ln>
                    <a:extLst>
                      <a:ext uri="{53640926-AAD7-44D8-BBD7-CCE9431645EC}">
                        <a14:shadowObscured xmlns:a14="http://schemas.microsoft.com/office/drawing/2010/main"/>
                      </a:ext>
                    </a:extLst>
                  </pic:spPr>
                </pic:pic>
              </a:graphicData>
            </a:graphic>
          </wp:inline>
        </w:drawing>
      </w:r>
    </w:p>
    <w:p w:rsidR="00500472" w:rsidRPr="00B072C9" w:rsidRDefault="00500472" w:rsidP="00FA59E3">
      <w:pPr>
        <w:spacing w:line="360" w:lineRule="auto"/>
        <w:jc w:val="both"/>
        <w:rPr>
          <w:rFonts w:ascii="Palatino Linotype" w:hAnsi="Palatino Linotype" w:cs="Arial"/>
        </w:rPr>
      </w:pPr>
      <w:r w:rsidRPr="00B072C9">
        <w:rPr>
          <w:noProof/>
          <w:lang w:val="es-MX" w:eastAsia="es-MX"/>
        </w:rPr>
        <w:lastRenderedPageBreak/>
        <w:drawing>
          <wp:inline distT="0" distB="0" distL="0" distR="0" wp14:anchorId="44E0BB15" wp14:editId="37B66A8E">
            <wp:extent cx="5734050" cy="77152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1795" t="16566" r="33231" b="12492"/>
                    <a:stretch/>
                  </pic:blipFill>
                  <pic:spPr bwMode="auto">
                    <a:xfrm>
                      <a:off x="0" y="0"/>
                      <a:ext cx="5734050" cy="7715250"/>
                    </a:xfrm>
                    <a:prstGeom prst="rect">
                      <a:avLst/>
                    </a:prstGeom>
                    <a:ln>
                      <a:noFill/>
                    </a:ln>
                    <a:extLst>
                      <a:ext uri="{53640926-AAD7-44D8-BBD7-CCE9431645EC}">
                        <a14:shadowObscured xmlns:a14="http://schemas.microsoft.com/office/drawing/2010/main"/>
                      </a:ext>
                    </a:extLst>
                  </pic:spPr>
                </pic:pic>
              </a:graphicData>
            </a:graphic>
          </wp:inline>
        </w:drawing>
      </w:r>
    </w:p>
    <w:p w:rsidR="00500472" w:rsidRPr="00B072C9" w:rsidRDefault="007F086E" w:rsidP="00500472">
      <w:pPr>
        <w:shd w:val="clear" w:color="auto" w:fill="FFFFFF"/>
        <w:spacing w:line="360" w:lineRule="auto"/>
        <w:jc w:val="both"/>
        <w:rPr>
          <w:rFonts w:ascii="Palatino Linotype" w:hAnsi="Palatino Linotype" w:cs="Arial"/>
        </w:rPr>
      </w:pPr>
      <w:r w:rsidRPr="00B072C9">
        <w:rPr>
          <w:rFonts w:ascii="Palatino Linotype" w:hAnsi="Palatino Linotype" w:cs="Arial"/>
        </w:rPr>
        <w:lastRenderedPageBreak/>
        <w:t>D</w:t>
      </w:r>
      <w:r w:rsidR="00500472" w:rsidRPr="00B072C9">
        <w:rPr>
          <w:rFonts w:ascii="Palatino Linotype" w:hAnsi="Palatino Linotype" w:cs="Arial"/>
        </w:rPr>
        <w:t>e lo expuesto</w:t>
      </w:r>
      <w:r w:rsidR="002C6B18" w:rsidRPr="00B072C9">
        <w:rPr>
          <w:rFonts w:ascii="Palatino Linotype" w:hAnsi="Palatino Linotype" w:cs="Arial"/>
        </w:rPr>
        <w:t>,</w:t>
      </w:r>
      <w:r w:rsidR="00500472" w:rsidRPr="00B072C9">
        <w:rPr>
          <w:rFonts w:ascii="Palatino Linotype" w:hAnsi="Palatino Linotype" w:cs="Arial"/>
        </w:rPr>
        <w:t xml:space="preserve"> </w:t>
      </w:r>
      <w:r w:rsidRPr="00B072C9">
        <w:rPr>
          <w:rFonts w:ascii="Palatino Linotype" w:hAnsi="Palatino Linotype" w:cs="Arial"/>
        </w:rPr>
        <w:t xml:space="preserve">se advierte que </w:t>
      </w:r>
      <w:r w:rsidRPr="00B072C9">
        <w:rPr>
          <w:rFonts w:ascii="Palatino Linotype" w:hAnsi="Palatino Linotype" w:cs="Arial"/>
          <w:b/>
        </w:rPr>
        <w:t>EL SUJETO OBLIGADO</w:t>
      </w:r>
      <w:r w:rsidRPr="00B072C9">
        <w:rPr>
          <w:rFonts w:ascii="Palatino Linotype" w:hAnsi="Palatino Linotype" w:cs="Arial"/>
        </w:rPr>
        <w:t xml:space="preserve"> </w:t>
      </w:r>
      <w:r w:rsidR="002C6B18" w:rsidRPr="00B072C9">
        <w:rPr>
          <w:rFonts w:ascii="Palatino Linotype" w:hAnsi="Palatino Linotype" w:cs="Arial"/>
        </w:rPr>
        <w:t>no</w:t>
      </w:r>
      <w:r w:rsidR="00500472" w:rsidRPr="00B072C9">
        <w:rPr>
          <w:rFonts w:ascii="Palatino Linotype" w:hAnsi="Palatino Linotype" w:cs="Arial"/>
        </w:rPr>
        <w:t xml:space="preserve"> da contestación a </w:t>
      </w:r>
      <w:r w:rsidR="002C6B18" w:rsidRPr="00B072C9">
        <w:rPr>
          <w:rFonts w:ascii="Palatino Linotype" w:hAnsi="Palatino Linotype" w:cs="Arial"/>
        </w:rPr>
        <w:t>todos los</w:t>
      </w:r>
      <w:r w:rsidR="00500472" w:rsidRPr="00B072C9">
        <w:rPr>
          <w:rFonts w:ascii="Palatino Linotype" w:hAnsi="Palatino Linotype" w:cs="Arial"/>
        </w:rPr>
        <w:t xml:space="preserve"> planteamientos realizados por la ahora </w:t>
      </w:r>
      <w:r w:rsidR="00500472" w:rsidRPr="00B072C9">
        <w:rPr>
          <w:rFonts w:ascii="Palatino Linotype" w:hAnsi="Palatino Linotype" w:cs="Arial"/>
          <w:b/>
        </w:rPr>
        <w:t>RECURRENTE</w:t>
      </w:r>
      <w:r w:rsidR="00500472" w:rsidRPr="00B072C9">
        <w:rPr>
          <w:rFonts w:ascii="Palatino Linotype" w:hAnsi="Palatino Linotype" w:cs="Arial"/>
        </w:rPr>
        <w:t xml:space="preserve"> y de igual forma </w:t>
      </w:r>
      <w:r w:rsidRPr="00B072C9">
        <w:rPr>
          <w:rFonts w:ascii="Palatino Linotype" w:hAnsi="Palatino Linotype" w:cs="Arial"/>
        </w:rPr>
        <w:t>se desprende que los</w:t>
      </w:r>
      <w:r w:rsidR="00500472" w:rsidRPr="00B072C9">
        <w:rPr>
          <w:rFonts w:ascii="Palatino Linotype" w:hAnsi="Palatino Linotype" w:cs="Arial"/>
        </w:rPr>
        <w:t xml:space="preserve"> Servidores Públicos Habilitados Competentes </w:t>
      </w:r>
      <w:r w:rsidRPr="00B072C9">
        <w:rPr>
          <w:rFonts w:ascii="Palatino Linotype" w:hAnsi="Palatino Linotype" w:cs="Arial"/>
        </w:rPr>
        <w:t>no fundan ni motivan su actuación</w:t>
      </w:r>
      <w:r w:rsidR="00500472" w:rsidRPr="00B072C9">
        <w:rPr>
          <w:rFonts w:ascii="Palatino Linotype" w:hAnsi="Palatino Linotype" w:cs="Arial"/>
        </w:rPr>
        <w:t xml:space="preserve">, ello en virtud de que los actos de autoridad se </w:t>
      </w:r>
      <w:r w:rsidR="004E679A" w:rsidRPr="00B072C9">
        <w:rPr>
          <w:rFonts w:ascii="Palatino Linotype" w:hAnsi="Palatino Linotype" w:cs="Arial"/>
        </w:rPr>
        <w:t>deben</w:t>
      </w:r>
      <w:r w:rsidR="00500472" w:rsidRPr="00B072C9">
        <w:rPr>
          <w:rFonts w:ascii="Palatino Linotype" w:hAnsi="Palatino Linotype" w:cs="Arial"/>
        </w:rPr>
        <w:t xml:space="preserve"> fundamentar y motivar sus determinaciones en un ejercicio de pleno derecho.</w:t>
      </w:r>
    </w:p>
    <w:p w:rsidR="00500472" w:rsidRPr="00B072C9" w:rsidRDefault="00500472" w:rsidP="00500472">
      <w:pPr>
        <w:shd w:val="clear" w:color="auto" w:fill="FFFFFF"/>
        <w:spacing w:line="360" w:lineRule="auto"/>
        <w:jc w:val="both"/>
        <w:rPr>
          <w:rFonts w:ascii="Palatino Linotype" w:hAnsi="Palatino Linotype" w:cs="Arial"/>
          <w:sz w:val="14"/>
        </w:rPr>
      </w:pPr>
    </w:p>
    <w:p w:rsidR="00500472" w:rsidRPr="00B072C9" w:rsidRDefault="007F086E" w:rsidP="00500472">
      <w:pPr>
        <w:shd w:val="clear" w:color="auto" w:fill="FFFFFF"/>
        <w:spacing w:line="360" w:lineRule="auto"/>
        <w:jc w:val="both"/>
        <w:rPr>
          <w:rFonts w:ascii="Palatino Linotype" w:hAnsi="Palatino Linotype" w:cs="Arial"/>
        </w:rPr>
      </w:pPr>
      <w:r w:rsidRPr="00B072C9">
        <w:rPr>
          <w:rFonts w:ascii="Palatino Linotype" w:hAnsi="Palatino Linotype" w:cs="Arial"/>
        </w:rPr>
        <w:t>Refuerza lo argumentado</w:t>
      </w:r>
      <w:r w:rsidR="00500472" w:rsidRPr="00B072C9">
        <w:rPr>
          <w:rFonts w:ascii="Palatino Linotype" w:hAnsi="Palatino Linotype" w:cs="Arial"/>
        </w:rPr>
        <w:t xml:space="preserve">, </w:t>
      </w:r>
      <w:r w:rsidRPr="00B072C9">
        <w:rPr>
          <w:rFonts w:ascii="Palatino Linotype" w:hAnsi="Palatino Linotype" w:cs="Arial"/>
        </w:rPr>
        <w:t xml:space="preserve">lo que </w:t>
      </w:r>
      <w:r w:rsidR="00500472" w:rsidRPr="00B072C9">
        <w:rPr>
          <w:rFonts w:ascii="Palatino Linotype" w:hAnsi="Palatino Linotype" w:cs="Arial"/>
        </w:rPr>
        <w:t xml:space="preserve">la Suprema Corte de Justicia de la Nación ha establecido </w:t>
      </w:r>
      <w:r w:rsidRPr="00B072C9">
        <w:rPr>
          <w:rFonts w:ascii="Palatino Linotype" w:hAnsi="Palatino Linotype" w:cs="Arial"/>
        </w:rPr>
        <w:t xml:space="preserve">en la siguiente </w:t>
      </w:r>
      <w:r w:rsidR="00500472" w:rsidRPr="00B072C9">
        <w:rPr>
          <w:rFonts w:ascii="Palatino Linotype" w:hAnsi="Palatino Linotype" w:cs="Arial"/>
        </w:rPr>
        <w:t xml:space="preserve">jurisprudencia respecto a qué debe entenderse por fundamentación y motivación, </w:t>
      </w:r>
      <w:r w:rsidR="00EC2D39" w:rsidRPr="00B072C9">
        <w:rPr>
          <w:rFonts w:ascii="Palatino Linotype" w:hAnsi="Palatino Linotype" w:cs="Arial"/>
        </w:rPr>
        <w:t xml:space="preserve">como se </w:t>
      </w:r>
      <w:r w:rsidR="00107BB7" w:rsidRPr="00B072C9">
        <w:rPr>
          <w:rFonts w:ascii="Palatino Linotype" w:hAnsi="Palatino Linotype" w:cs="Arial"/>
        </w:rPr>
        <w:t>observa</w:t>
      </w:r>
      <w:r w:rsidR="00500472" w:rsidRPr="00B072C9">
        <w:rPr>
          <w:rFonts w:ascii="Palatino Linotype" w:hAnsi="Palatino Linotype" w:cs="Arial"/>
        </w:rPr>
        <w:t>:</w:t>
      </w:r>
    </w:p>
    <w:p w:rsidR="00500472" w:rsidRPr="00B072C9" w:rsidRDefault="00500472" w:rsidP="00500472">
      <w:pPr>
        <w:shd w:val="clear" w:color="auto" w:fill="FFFFFF"/>
        <w:spacing w:line="276" w:lineRule="auto"/>
        <w:ind w:left="851" w:right="902"/>
        <w:jc w:val="both"/>
        <w:rPr>
          <w:rFonts w:ascii="Palatino Linotype" w:hAnsi="Palatino Linotype" w:cs="Arial"/>
          <w:i/>
          <w:sz w:val="22"/>
          <w:szCs w:val="22"/>
        </w:rPr>
      </w:pPr>
      <w:r w:rsidRPr="00B072C9">
        <w:rPr>
          <w:rFonts w:ascii="Palatino Linotype" w:hAnsi="Palatino Linotype" w:cs="Arial"/>
          <w:sz w:val="22"/>
          <w:szCs w:val="22"/>
        </w:rPr>
        <w:t>“</w:t>
      </w:r>
      <w:r w:rsidRPr="00B072C9">
        <w:rPr>
          <w:rFonts w:ascii="Palatino Linotype" w:hAnsi="Palatino Linotype" w:cs="Arial"/>
          <w:b/>
          <w:sz w:val="22"/>
          <w:szCs w:val="22"/>
        </w:rPr>
        <w:t>FUNDAMENTACIÓN Y MOTIVACIÓN</w:t>
      </w:r>
      <w:r w:rsidRPr="00B072C9">
        <w:rPr>
          <w:rFonts w:ascii="Palatino Linotype" w:hAnsi="Palatino Linotype" w:cs="Arial"/>
          <w:i/>
          <w:sz w:val="22"/>
          <w:szCs w:val="22"/>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500472" w:rsidRPr="00B072C9" w:rsidRDefault="00500472" w:rsidP="00500472">
      <w:pPr>
        <w:shd w:val="clear" w:color="auto" w:fill="FFFFFF"/>
        <w:spacing w:line="276" w:lineRule="auto"/>
        <w:ind w:left="851" w:right="902"/>
        <w:jc w:val="both"/>
        <w:rPr>
          <w:rFonts w:ascii="Palatino Linotype" w:hAnsi="Palatino Linotype" w:cs="Arial"/>
          <w:i/>
          <w:sz w:val="22"/>
          <w:szCs w:val="22"/>
        </w:rPr>
      </w:pPr>
      <w:r w:rsidRPr="00B072C9">
        <w:rPr>
          <w:rFonts w:ascii="Palatino Linotype" w:hAnsi="Palatino Linotype" w:cs="Arial"/>
          <w:i/>
          <w:sz w:val="22"/>
          <w:szCs w:val="22"/>
        </w:rPr>
        <w:t>SEGUNDO TRIBUNAL COLEGIADO DEL SEXTO CIRCUITO.</w:t>
      </w:r>
    </w:p>
    <w:p w:rsidR="00500472" w:rsidRPr="00B072C9" w:rsidRDefault="00500472" w:rsidP="00500472">
      <w:pPr>
        <w:shd w:val="clear" w:color="auto" w:fill="FFFFFF"/>
        <w:spacing w:line="276" w:lineRule="auto"/>
        <w:ind w:left="851" w:right="902"/>
        <w:jc w:val="both"/>
        <w:rPr>
          <w:rFonts w:ascii="Palatino Linotype" w:hAnsi="Palatino Linotype" w:cs="Arial"/>
          <w:i/>
          <w:sz w:val="22"/>
          <w:szCs w:val="22"/>
        </w:rPr>
      </w:pPr>
      <w:r w:rsidRPr="00B072C9">
        <w:rPr>
          <w:rFonts w:ascii="Palatino Linotype" w:hAnsi="Palatino Linotype" w:cs="Arial"/>
          <w:i/>
          <w:sz w:val="22"/>
          <w:szCs w:val="22"/>
        </w:rPr>
        <w:t>Amparo directo 194/88. Bufete Industrial Construcciones, S.A. de C.V. 28 de junio de 1988. Unanimidad de votos. Ponente: Gustavo Calvillo Rangel. Secretario: Jorge Alberto González Álvarez.</w:t>
      </w:r>
    </w:p>
    <w:p w:rsidR="00500472" w:rsidRPr="00B072C9" w:rsidRDefault="00500472" w:rsidP="00500472">
      <w:pPr>
        <w:shd w:val="clear" w:color="auto" w:fill="FFFFFF"/>
        <w:spacing w:line="276" w:lineRule="auto"/>
        <w:ind w:left="851" w:right="902"/>
        <w:jc w:val="both"/>
        <w:rPr>
          <w:rFonts w:ascii="Palatino Linotype" w:hAnsi="Palatino Linotype" w:cs="Arial"/>
          <w:i/>
          <w:sz w:val="22"/>
          <w:szCs w:val="22"/>
        </w:rPr>
      </w:pPr>
      <w:r w:rsidRPr="00B072C9">
        <w:rPr>
          <w:rFonts w:ascii="Palatino Linotype" w:hAnsi="Palatino Linotype" w:cs="Arial"/>
          <w:i/>
          <w:sz w:val="22"/>
          <w:szCs w:val="22"/>
        </w:rPr>
        <w:t xml:space="preserve">Revisión fiscal 103/88. Instituto Mexicano del Seguro Social. 18 de octubre de 1988. Unanimidad de votos. Ponente: Arnoldo Nájera Virgen. Secretario: Alejandro </w:t>
      </w:r>
      <w:proofErr w:type="spellStart"/>
      <w:r w:rsidRPr="00B072C9">
        <w:rPr>
          <w:rFonts w:ascii="Palatino Linotype" w:hAnsi="Palatino Linotype" w:cs="Arial"/>
          <w:i/>
          <w:sz w:val="22"/>
          <w:szCs w:val="22"/>
        </w:rPr>
        <w:t>Esponda</w:t>
      </w:r>
      <w:proofErr w:type="spellEnd"/>
      <w:r w:rsidRPr="00B072C9">
        <w:rPr>
          <w:rFonts w:ascii="Palatino Linotype" w:hAnsi="Palatino Linotype" w:cs="Arial"/>
          <w:i/>
          <w:sz w:val="22"/>
          <w:szCs w:val="22"/>
        </w:rPr>
        <w:t xml:space="preserve"> Rincón.</w:t>
      </w:r>
    </w:p>
    <w:p w:rsidR="00500472" w:rsidRPr="00B072C9" w:rsidRDefault="00500472" w:rsidP="00500472">
      <w:pPr>
        <w:shd w:val="clear" w:color="auto" w:fill="FFFFFF"/>
        <w:spacing w:line="276" w:lineRule="auto"/>
        <w:ind w:left="851" w:right="902"/>
        <w:jc w:val="both"/>
        <w:rPr>
          <w:rFonts w:ascii="Palatino Linotype" w:hAnsi="Palatino Linotype" w:cs="Arial"/>
          <w:i/>
          <w:sz w:val="22"/>
          <w:szCs w:val="22"/>
        </w:rPr>
      </w:pPr>
      <w:r w:rsidRPr="00B072C9">
        <w:rPr>
          <w:rFonts w:ascii="Palatino Linotype" w:hAnsi="Palatino Linotype" w:cs="Arial"/>
          <w:i/>
          <w:sz w:val="22"/>
          <w:szCs w:val="22"/>
        </w:rPr>
        <w:t xml:space="preserve">Amparo en revisión 333/88. </w:t>
      </w:r>
      <w:proofErr w:type="spellStart"/>
      <w:r w:rsidRPr="00B072C9">
        <w:rPr>
          <w:rFonts w:ascii="Palatino Linotype" w:hAnsi="Palatino Linotype" w:cs="Arial"/>
          <w:i/>
          <w:sz w:val="22"/>
          <w:szCs w:val="22"/>
        </w:rPr>
        <w:t>Adilia</w:t>
      </w:r>
      <w:proofErr w:type="spellEnd"/>
      <w:r w:rsidRPr="00B072C9">
        <w:rPr>
          <w:rFonts w:ascii="Palatino Linotype" w:hAnsi="Palatino Linotype" w:cs="Arial"/>
          <w:i/>
          <w:sz w:val="22"/>
          <w:szCs w:val="22"/>
        </w:rPr>
        <w:t xml:space="preserve"> Romero. 26 de octubre de 1988. Unanimidad de votos. Ponente: Arnoldo Nájera Virgen. Secretario: Enrique Crispín Campos Ramírez.</w:t>
      </w:r>
    </w:p>
    <w:p w:rsidR="00500472" w:rsidRPr="00B072C9" w:rsidRDefault="00500472" w:rsidP="00500472">
      <w:pPr>
        <w:shd w:val="clear" w:color="auto" w:fill="FFFFFF"/>
        <w:spacing w:line="276" w:lineRule="auto"/>
        <w:ind w:left="851" w:right="902"/>
        <w:jc w:val="both"/>
        <w:rPr>
          <w:rFonts w:ascii="Palatino Linotype" w:hAnsi="Palatino Linotype" w:cs="Arial"/>
          <w:i/>
          <w:sz w:val="22"/>
          <w:szCs w:val="22"/>
        </w:rPr>
      </w:pPr>
      <w:r w:rsidRPr="00B072C9">
        <w:rPr>
          <w:rFonts w:ascii="Palatino Linotype" w:hAnsi="Palatino Linotype" w:cs="Arial"/>
          <w:i/>
          <w:sz w:val="22"/>
          <w:szCs w:val="22"/>
        </w:rPr>
        <w:t xml:space="preserve">Amparo en revisión 597/95. Emilio Maurer Bretón. 15 de noviembre de 1995. Unanimidad de votos. Ponente: Clementina Ramírez Moguel </w:t>
      </w:r>
      <w:proofErr w:type="spellStart"/>
      <w:r w:rsidRPr="00B072C9">
        <w:rPr>
          <w:rFonts w:ascii="Palatino Linotype" w:hAnsi="Palatino Linotype" w:cs="Arial"/>
          <w:i/>
          <w:sz w:val="22"/>
          <w:szCs w:val="22"/>
        </w:rPr>
        <w:t>Goyzueta</w:t>
      </w:r>
      <w:proofErr w:type="spellEnd"/>
      <w:r w:rsidRPr="00B072C9">
        <w:rPr>
          <w:rFonts w:ascii="Palatino Linotype" w:hAnsi="Palatino Linotype" w:cs="Arial"/>
          <w:i/>
          <w:sz w:val="22"/>
          <w:szCs w:val="22"/>
        </w:rPr>
        <w:t>. Secretario: Gonzalo Carrera Molina.</w:t>
      </w:r>
    </w:p>
    <w:p w:rsidR="00500472" w:rsidRPr="00B072C9" w:rsidRDefault="00500472" w:rsidP="00500472">
      <w:pPr>
        <w:shd w:val="clear" w:color="auto" w:fill="FFFFFF"/>
        <w:spacing w:line="276" w:lineRule="auto"/>
        <w:ind w:left="851" w:right="902"/>
        <w:jc w:val="both"/>
        <w:rPr>
          <w:rFonts w:ascii="Palatino Linotype" w:hAnsi="Palatino Linotype" w:cs="Arial"/>
          <w:i/>
          <w:sz w:val="22"/>
          <w:szCs w:val="22"/>
        </w:rPr>
      </w:pPr>
      <w:r w:rsidRPr="00B072C9">
        <w:rPr>
          <w:rFonts w:ascii="Palatino Linotype" w:hAnsi="Palatino Linotype" w:cs="Arial"/>
          <w:i/>
          <w:sz w:val="22"/>
          <w:szCs w:val="22"/>
        </w:rPr>
        <w:t xml:space="preserve">Amparo directo 7/96. Pedro Vicente López Miro. 21 de febrero de 1996. Unanimidad de votos. Ponente: María Eugenia Estela Martínez Cardiel. Secretario: Enrique </w:t>
      </w:r>
      <w:proofErr w:type="spellStart"/>
      <w:r w:rsidRPr="00B072C9">
        <w:rPr>
          <w:rFonts w:ascii="Palatino Linotype" w:hAnsi="Palatino Linotype" w:cs="Arial"/>
          <w:i/>
          <w:sz w:val="22"/>
          <w:szCs w:val="22"/>
        </w:rPr>
        <w:t>Baigts</w:t>
      </w:r>
      <w:proofErr w:type="spellEnd"/>
      <w:r w:rsidRPr="00B072C9">
        <w:rPr>
          <w:rFonts w:ascii="Palatino Linotype" w:hAnsi="Palatino Linotype" w:cs="Arial"/>
          <w:i/>
          <w:sz w:val="22"/>
          <w:szCs w:val="22"/>
        </w:rPr>
        <w:t xml:space="preserve"> Muñoz.”</w:t>
      </w:r>
    </w:p>
    <w:p w:rsidR="00500472" w:rsidRPr="00B072C9" w:rsidRDefault="00500472" w:rsidP="00500472">
      <w:pPr>
        <w:shd w:val="clear" w:color="auto" w:fill="FFFFFF"/>
        <w:spacing w:line="276" w:lineRule="auto"/>
        <w:ind w:right="902"/>
        <w:jc w:val="both"/>
        <w:rPr>
          <w:rFonts w:ascii="Palatino Linotype" w:hAnsi="Palatino Linotype" w:cs="Arial"/>
          <w:i/>
          <w:sz w:val="22"/>
          <w:szCs w:val="22"/>
        </w:rPr>
      </w:pPr>
    </w:p>
    <w:p w:rsidR="00500472" w:rsidRPr="00B072C9" w:rsidRDefault="00500472" w:rsidP="00500472">
      <w:pPr>
        <w:shd w:val="clear" w:color="auto" w:fill="FFFFFF"/>
        <w:spacing w:line="360" w:lineRule="auto"/>
        <w:ind w:right="49"/>
        <w:jc w:val="both"/>
        <w:rPr>
          <w:rFonts w:ascii="Palatino Linotype" w:hAnsi="Palatino Linotype" w:cs="Arial"/>
        </w:rPr>
      </w:pPr>
      <w:r w:rsidRPr="00B072C9">
        <w:rPr>
          <w:rFonts w:ascii="Palatino Linotype" w:hAnsi="Palatino Linotype" w:cs="Arial"/>
        </w:rPr>
        <w:lastRenderedPageBreak/>
        <w:t>De igual forma, el Cuarto Tribunal Colegiado en Materia Administrativa del Primer Circuito señala:</w:t>
      </w:r>
    </w:p>
    <w:p w:rsidR="00500472" w:rsidRPr="00B072C9" w:rsidRDefault="00500472" w:rsidP="00500472">
      <w:pPr>
        <w:shd w:val="clear" w:color="auto" w:fill="FFFFFF"/>
        <w:spacing w:line="276" w:lineRule="auto"/>
        <w:ind w:left="851" w:right="902"/>
        <w:jc w:val="both"/>
        <w:rPr>
          <w:rFonts w:ascii="Palatino Linotype" w:hAnsi="Palatino Linotype" w:cs="Arial"/>
          <w:i/>
          <w:sz w:val="22"/>
          <w:szCs w:val="22"/>
        </w:rPr>
      </w:pPr>
    </w:p>
    <w:p w:rsidR="00500472" w:rsidRPr="00B072C9" w:rsidRDefault="00500472" w:rsidP="00500472">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B072C9">
        <w:rPr>
          <w:rFonts w:ascii="Palatino Linotype" w:hAnsi="Palatino Linotype" w:cs="Arial"/>
          <w:i/>
          <w:color w:val="000000"/>
          <w:sz w:val="22"/>
        </w:rPr>
        <w:t>“</w:t>
      </w:r>
      <w:r w:rsidRPr="00B072C9">
        <w:rPr>
          <w:rFonts w:ascii="Palatino Linotype" w:hAnsi="Palatino Linotype" w:cs="Arial"/>
          <w:b/>
          <w:i/>
          <w:color w:val="000000"/>
          <w:sz w:val="22"/>
        </w:rPr>
        <w:t>FUNDAMENTACIÓN Y MOTIVACIÓN. EL ASPECTO FORMAL DE LA GARANTÍA Y SU FINALIDAD SE TRADUCEN EN EXPLICAR, JUSTIFICAR, POSIBILITAR LA DEFENSA Y COMUNICAR LA DECISIÓN</w:t>
      </w:r>
      <w:r w:rsidRPr="00B072C9">
        <w:rPr>
          <w:rFonts w:ascii="Palatino Linotype" w:hAnsi="Palatino Linotype" w:cs="Arial"/>
          <w:i/>
          <w:color w:val="000000"/>
          <w:sz w:val="22"/>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500472" w:rsidRPr="00B072C9" w:rsidRDefault="00500472" w:rsidP="00500472">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B072C9">
        <w:rPr>
          <w:rFonts w:ascii="Palatino Linotype" w:hAnsi="Palatino Linotype" w:cs="Arial"/>
          <w:i/>
          <w:color w:val="000000"/>
          <w:sz w:val="22"/>
        </w:rPr>
        <w:t>CUARTO TRIBUNAL COLEGIADO EN MATERIA ADMINISTRATIVA DEL PRIMER CIRCUITO.</w:t>
      </w:r>
    </w:p>
    <w:p w:rsidR="00500472" w:rsidRPr="00B072C9" w:rsidRDefault="00500472" w:rsidP="00500472">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B072C9">
        <w:rPr>
          <w:rFonts w:ascii="Palatino Linotype" w:hAnsi="Palatino Linotype" w:cs="Arial"/>
          <w:i/>
          <w:color w:val="000000"/>
          <w:sz w:val="22"/>
        </w:rPr>
        <w:t xml:space="preserve">Amparo directo 447/2005. Bruno López Castro. 1o. de febrero de 2006. Unanimidad de votos. Ponente: Jean Claude </w:t>
      </w:r>
      <w:proofErr w:type="spellStart"/>
      <w:r w:rsidRPr="00B072C9">
        <w:rPr>
          <w:rFonts w:ascii="Palatino Linotype" w:hAnsi="Palatino Linotype" w:cs="Arial"/>
          <w:i/>
          <w:color w:val="000000"/>
          <w:sz w:val="22"/>
        </w:rPr>
        <w:t>Tron</w:t>
      </w:r>
      <w:proofErr w:type="spellEnd"/>
      <w:r w:rsidRPr="00B072C9">
        <w:rPr>
          <w:rFonts w:ascii="Palatino Linotype" w:hAnsi="Palatino Linotype" w:cs="Arial"/>
          <w:i/>
          <w:color w:val="000000"/>
          <w:sz w:val="22"/>
        </w:rPr>
        <w:t xml:space="preserve"> </w:t>
      </w:r>
      <w:proofErr w:type="spellStart"/>
      <w:r w:rsidRPr="00B072C9">
        <w:rPr>
          <w:rFonts w:ascii="Palatino Linotype" w:hAnsi="Palatino Linotype" w:cs="Arial"/>
          <w:i/>
          <w:color w:val="000000"/>
          <w:sz w:val="22"/>
        </w:rPr>
        <w:t>Petit</w:t>
      </w:r>
      <w:proofErr w:type="spellEnd"/>
      <w:r w:rsidRPr="00B072C9">
        <w:rPr>
          <w:rFonts w:ascii="Palatino Linotype" w:hAnsi="Palatino Linotype" w:cs="Arial"/>
          <w:i/>
          <w:color w:val="000000"/>
          <w:sz w:val="22"/>
        </w:rPr>
        <w:t>. Secretaria: Claudia Patricia Peraza Espinoza.</w:t>
      </w:r>
    </w:p>
    <w:p w:rsidR="00500472" w:rsidRPr="00B072C9" w:rsidRDefault="00500472" w:rsidP="00500472">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B072C9">
        <w:rPr>
          <w:rFonts w:ascii="Palatino Linotype" w:hAnsi="Palatino Linotype" w:cs="Arial"/>
          <w:i/>
          <w:color w:val="000000"/>
          <w:sz w:val="22"/>
        </w:rPr>
        <w:t xml:space="preserve">Amparo en revisión 631/2005. Jesús Guillermo Mosqueda Martínez. 1o. de febrero de 2006. Unanimidad de votos. Ponente: Jean Claude </w:t>
      </w:r>
      <w:proofErr w:type="spellStart"/>
      <w:r w:rsidRPr="00B072C9">
        <w:rPr>
          <w:rFonts w:ascii="Palatino Linotype" w:hAnsi="Palatino Linotype" w:cs="Arial"/>
          <w:i/>
          <w:color w:val="000000"/>
          <w:sz w:val="22"/>
        </w:rPr>
        <w:t>Tron</w:t>
      </w:r>
      <w:proofErr w:type="spellEnd"/>
      <w:r w:rsidRPr="00B072C9">
        <w:rPr>
          <w:rFonts w:ascii="Palatino Linotype" w:hAnsi="Palatino Linotype" w:cs="Arial"/>
          <w:i/>
          <w:color w:val="000000"/>
          <w:sz w:val="22"/>
        </w:rPr>
        <w:t xml:space="preserve"> </w:t>
      </w:r>
      <w:proofErr w:type="spellStart"/>
      <w:r w:rsidRPr="00B072C9">
        <w:rPr>
          <w:rFonts w:ascii="Palatino Linotype" w:hAnsi="Palatino Linotype" w:cs="Arial"/>
          <w:i/>
          <w:color w:val="000000"/>
          <w:sz w:val="22"/>
        </w:rPr>
        <w:t>Petit</w:t>
      </w:r>
      <w:proofErr w:type="spellEnd"/>
      <w:r w:rsidRPr="00B072C9">
        <w:rPr>
          <w:rFonts w:ascii="Palatino Linotype" w:hAnsi="Palatino Linotype" w:cs="Arial"/>
          <w:i/>
          <w:color w:val="000000"/>
          <w:sz w:val="22"/>
        </w:rPr>
        <w:t>. Secretaria: Alma Margarita Flores Rodríguez.</w:t>
      </w:r>
    </w:p>
    <w:p w:rsidR="00500472" w:rsidRPr="00B072C9" w:rsidRDefault="00500472" w:rsidP="00500472">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B072C9">
        <w:rPr>
          <w:rFonts w:ascii="Palatino Linotype" w:hAnsi="Palatino Linotype" w:cs="Arial"/>
          <w:i/>
          <w:color w:val="000000"/>
          <w:sz w:val="22"/>
        </w:rPr>
        <w:t xml:space="preserve">Amparo directo 400/2005. Pemex Exploración y Producción. 9 de febrero de 2006. Unanimidad de votos. Ponente: Jesús Antonio </w:t>
      </w:r>
      <w:proofErr w:type="spellStart"/>
      <w:r w:rsidRPr="00B072C9">
        <w:rPr>
          <w:rFonts w:ascii="Palatino Linotype" w:hAnsi="Palatino Linotype" w:cs="Arial"/>
          <w:i/>
          <w:color w:val="000000"/>
          <w:sz w:val="22"/>
        </w:rPr>
        <w:t>Nazar</w:t>
      </w:r>
      <w:proofErr w:type="spellEnd"/>
      <w:r w:rsidRPr="00B072C9">
        <w:rPr>
          <w:rFonts w:ascii="Palatino Linotype" w:hAnsi="Palatino Linotype" w:cs="Arial"/>
          <w:i/>
          <w:color w:val="000000"/>
          <w:sz w:val="22"/>
        </w:rPr>
        <w:t xml:space="preserve"> Sevilla. Secretaria: Ángela Alvarado Morales.</w:t>
      </w:r>
    </w:p>
    <w:p w:rsidR="00500472" w:rsidRPr="00B072C9" w:rsidRDefault="00500472" w:rsidP="00500472">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B072C9">
        <w:rPr>
          <w:rFonts w:ascii="Palatino Linotype" w:hAnsi="Palatino Linotype" w:cs="Arial"/>
          <w:i/>
          <w:color w:val="000000"/>
          <w:sz w:val="22"/>
        </w:rPr>
        <w:lastRenderedPageBreak/>
        <w:t>Amparo directo 27/2006. Arturo Alarcón Carrillo. 15 de febrero de 2006. Unanimidad de votos. Ponente: Hilario Bárcenas Chávez. Secretaria: Karla Mariana Márquez Velasco.</w:t>
      </w:r>
    </w:p>
    <w:p w:rsidR="00500472" w:rsidRPr="00B072C9" w:rsidRDefault="00500472" w:rsidP="00500472">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B072C9">
        <w:rPr>
          <w:rFonts w:ascii="Palatino Linotype" w:hAnsi="Palatino Linotype" w:cs="Arial"/>
          <w:i/>
          <w:color w:val="000000"/>
          <w:sz w:val="22"/>
        </w:rPr>
        <w:t>Amparo en revisión 78/2006. Juan Alcántara Gutiérrez. 1o. de marzo de 2006. Unanimidad de votos. Ponente: Hilario Bárcenas Chávez. Secretaria: Mariza Arellano Pompa.”</w:t>
      </w:r>
    </w:p>
    <w:p w:rsidR="00500472" w:rsidRPr="00B072C9" w:rsidRDefault="00500472" w:rsidP="00FA59E3">
      <w:pPr>
        <w:spacing w:line="360" w:lineRule="auto"/>
        <w:jc w:val="both"/>
        <w:rPr>
          <w:rFonts w:ascii="Palatino Linotype" w:hAnsi="Palatino Linotype" w:cs="Arial"/>
        </w:rPr>
      </w:pPr>
    </w:p>
    <w:p w:rsidR="00FA59E3" w:rsidRPr="00B072C9" w:rsidRDefault="00FA59E3" w:rsidP="00FA59E3">
      <w:pPr>
        <w:spacing w:line="360" w:lineRule="auto"/>
        <w:jc w:val="both"/>
        <w:rPr>
          <w:rFonts w:ascii="Palatino Linotype" w:hAnsi="Palatino Linotype" w:cs="Arial"/>
        </w:rPr>
      </w:pPr>
      <w:r w:rsidRPr="00B072C9">
        <w:rPr>
          <w:rFonts w:ascii="Palatino Linotype" w:hAnsi="Palatino Linotype" w:cs="Arial"/>
        </w:rPr>
        <w:t xml:space="preserve">Por ende, </w:t>
      </w:r>
      <w:r w:rsidR="002C6B18" w:rsidRPr="00B072C9">
        <w:rPr>
          <w:rFonts w:ascii="Palatino Linotype" w:hAnsi="Palatino Linotype" w:cs="Arial"/>
        </w:rPr>
        <w:t xml:space="preserve">si bien es cierto </w:t>
      </w:r>
      <w:r w:rsidR="004E679A" w:rsidRPr="00B072C9">
        <w:rPr>
          <w:rFonts w:ascii="Palatino Linotype" w:hAnsi="Palatino Linotype" w:cs="Arial"/>
          <w:b/>
        </w:rPr>
        <w:t>EL SUJETO OBLIGADO</w:t>
      </w:r>
      <w:r w:rsidR="004E679A" w:rsidRPr="00B072C9">
        <w:rPr>
          <w:rFonts w:ascii="Palatino Linotype" w:hAnsi="Palatino Linotype" w:cs="Arial"/>
        </w:rPr>
        <w:t xml:space="preserve"> dio</w:t>
      </w:r>
      <w:r w:rsidR="002C6B18" w:rsidRPr="00B072C9">
        <w:rPr>
          <w:rFonts w:ascii="Palatino Linotype" w:hAnsi="Palatino Linotype" w:cs="Arial"/>
        </w:rPr>
        <w:t xml:space="preserve"> contestación a los planteamientos</w:t>
      </w:r>
      <w:r w:rsidR="004E679A" w:rsidRPr="00B072C9">
        <w:rPr>
          <w:rFonts w:ascii="Palatino Linotype" w:hAnsi="Palatino Linotype" w:cs="Arial"/>
        </w:rPr>
        <w:t>, también lo es que</w:t>
      </w:r>
      <w:r w:rsidR="002C6B18" w:rsidRPr="00B072C9">
        <w:rPr>
          <w:rFonts w:ascii="Palatino Linotype" w:hAnsi="Palatino Linotype" w:cs="Arial"/>
        </w:rPr>
        <w:t xml:space="preserve"> no satisface el derecho de acceso a la información pública</w:t>
      </w:r>
      <w:r w:rsidR="004E679A" w:rsidRPr="00B072C9">
        <w:rPr>
          <w:rFonts w:ascii="Palatino Linotype" w:hAnsi="Palatino Linotype" w:cs="Arial"/>
        </w:rPr>
        <w:t xml:space="preserve"> accionado por la particular</w:t>
      </w:r>
      <w:r w:rsidR="002C6B18" w:rsidRPr="00B072C9">
        <w:rPr>
          <w:rFonts w:ascii="Palatino Linotype" w:hAnsi="Palatino Linotype" w:cs="Arial"/>
        </w:rPr>
        <w:t xml:space="preserve">, </w:t>
      </w:r>
      <w:r w:rsidR="004E679A" w:rsidRPr="00B072C9">
        <w:rPr>
          <w:rFonts w:ascii="Palatino Linotype" w:hAnsi="Palatino Linotype" w:cs="Arial"/>
        </w:rPr>
        <w:t>como se verá a continuación.</w:t>
      </w:r>
    </w:p>
    <w:p w:rsidR="002C6B18" w:rsidRPr="00B072C9" w:rsidRDefault="002C6B18" w:rsidP="00FA59E3">
      <w:pPr>
        <w:spacing w:line="360" w:lineRule="auto"/>
        <w:jc w:val="both"/>
        <w:rPr>
          <w:rFonts w:ascii="Palatino Linotype" w:hAnsi="Palatino Linotype" w:cs="Arial"/>
        </w:rPr>
      </w:pPr>
    </w:p>
    <w:p w:rsidR="00A733FB" w:rsidRPr="00B072C9" w:rsidRDefault="002C6B18" w:rsidP="00A733FB">
      <w:pPr>
        <w:spacing w:line="360" w:lineRule="auto"/>
        <w:jc w:val="both"/>
        <w:rPr>
          <w:rStyle w:val="Ninguno"/>
          <w:rFonts w:ascii="Palatino Linotype" w:hAnsi="Palatino Linotype"/>
          <w:bCs/>
          <w:lang w:val="es-MX"/>
        </w:rPr>
      </w:pPr>
      <w:r w:rsidRPr="00B072C9">
        <w:rPr>
          <w:rFonts w:ascii="Palatino Linotype" w:hAnsi="Palatino Linotype" w:cs="Arial"/>
        </w:rPr>
        <w:t xml:space="preserve">En primer lugar la solicitante requirió del </w:t>
      </w:r>
      <w:r w:rsidRPr="00B072C9">
        <w:rPr>
          <w:rFonts w:ascii="Palatino Linotype" w:hAnsi="Palatino Linotype" w:cs="Arial"/>
          <w:b/>
        </w:rPr>
        <w:t>SUJETO OBLIGADO</w:t>
      </w:r>
      <w:r w:rsidR="00A733FB" w:rsidRPr="00B072C9">
        <w:rPr>
          <w:rFonts w:ascii="Palatino Linotype" w:hAnsi="Palatino Linotype" w:cs="Arial"/>
        </w:rPr>
        <w:t>,</w:t>
      </w:r>
      <w:r w:rsidR="00A733FB" w:rsidRPr="00B072C9">
        <w:rPr>
          <w:rStyle w:val="Ninguno"/>
          <w:rFonts w:ascii="Palatino Linotype" w:hAnsi="Palatino Linotype"/>
          <w:bCs/>
          <w:lang w:val="es-MX"/>
        </w:rPr>
        <w:t xml:space="preserve"> los costos por la renta e instalación de gradas, sillas y escenario que se instaló durante los días que se celebró el evento denominado "la </w:t>
      </w:r>
      <w:proofErr w:type="spellStart"/>
      <w:r w:rsidR="00A733FB" w:rsidRPr="00B072C9">
        <w:rPr>
          <w:rStyle w:val="Ninguno"/>
          <w:rFonts w:ascii="Palatino Linotype" w:hAnsi="Palatino Linotype"/>
          <w:bCs/>
          <w:lang w:val="es-MX"/>
        </w:rPr>
        <w:t>Guelaguetza</w:t>
      </w:r>
      <w:proofErr w:type="spellEnd"/>
      <w:r w:rsidR="00A733FB" w:rsidRPr="00B072C9">
        <w:rPr>
          <w:rStyle w:val="Ninguno"/>
          <w:rFonts w:ascii="Palatino Linotype" w:hAnsi="Palatino Linotype"/>
          <w:bCs/>
          <w:lang w:val="es-MX"/>
        </w:rPr>
        <w:t xml:space="preserve"> en Nezahualcóyotl"; bajo lo cual respondió que al momento de la solicitud no contaba con la información y en un acto posterior señaló </w:t>
      </w:r>
    </w:p>
    <w:p w:rsidR="002C6B18" w:rsidRPr="00B072C9" w:rsidRDefault="00A733FB" w:rsidP="00FA59E3">
      <w:pPr>
        <w:spacing w:line="360" w:lineRule="auto"/>
        <w:jc w:val="both"/>
        <w:rPr>
          <w:rFonts w:ascii="Palatino Linotype" w:hAnsi="Palatino Linotype" w:cs="Arial"/>
        </w:rPr>
      </w:pPr>
      <w:r w:rsidRPr="00B072C9">
        <w:rPr>
          <w:noProof/>
          <w:lang w:val="es-MX" w:eastAsia="es-MX"/>
        </w:rPr>
        <w:drawing>
          <wp:inline distT="0" distB="0" distL="0" distR="0" wp14:anchorId="600F9BB9" wp14:editId="51D5E62B">
            <wp:extent cx="5798185" cy="7683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10" b="71462"/>
                    <a:stretch/>
                  </pic:blipFill>
                  <pic:spPr bwMode="auto">
                    <a:xfrm>
                      <a:off x="0" y="0"/>
                      <a:ext cx="5798185" cy="768350"/>
                    </a:xfrm>
                    <a:prstGeom prst="rect">
                      <a:avLst/>
                    </a:prstGeom>
                    <a:ln>
                      <a:noFill/>
                    </a:ln>
                    <a:extLst>
                      <a:ext uri="{53640926-AAD7-44D8-BBD7-CCE9431645EC}">
                        <a14:shadowObscured xmlns:a14="http://schemas.microsoft.com/office/drawing/2010/main"/>
                      </a:ext>
                    </a:extLst>
                  </pic:spPr>
                </pic:pic>
              </a:graphicData>
            </a:graphic>
          </wp:inline>
        </w:drawing>
      </w:r>
    </w:p>
    <w:p w:rsidR="00A733FB" w:rsidRPr="00B072C9" w:rsidRDefault="00A733FB" w:rsidP="00FA59E3">
      <w:pPr>
        <w:spacing w:line="360" w:lineRule="auto"/>
        <w:jc w:val="both"/>
        <w:rPr>
          <w:rFonts w:ascii="Palatino Linotype" w:hAnsi="Palatino Linotype" w:cs="Arial"/>
        </w:rPr>
      </w:pPr>
      <w:r w:rsidRPr="00B072C9">
        <w:rPr>
          <w:rFonts w:ascii="Palatino Linotype" w:hAnsi="Palatino Linotype" w:cs="Arial"/>
        </w:rPr>
        <w:t>De lo que, se observó es que d</w:t>
      </w:r>
      <w:r w:rsidR="004E679A" w:rsidRPr="00B072C9">
        <w:rPr>
          <w:rFonts w:ascii="Palatino Linotype" w:hAnsi="Palatino Linotype" w:cs="Arial"/>
        </w:rPr>
        <w:t>io</w:t>
      </w:r>
      <w:r w:rsidRPr="00B072C9">
        <w:rPr>
          <w:rFonts w:ascii="Palatino Linotype" w:hAnsi="Palatino Linotype" w:cs="Arial"/>
        </w:rPr>
        <w:t xml:space="preserve"> contestación al planteamiento y le indicó los costos de la renta de mobiliario utilizado en dicho evento, motivo por el cual se tiene por colmado el derecho </w:t>
      </w:r>
      <w:r w:rsidR="004E679A" w:rsidRPr="00B072C9">
        <w:rPr>
          <w:rFonts w:ascii="Palatino Linotype" w:hAnsi="Palatino Linotype" w:cs="Arial"/>
        </w:rPr>
        <w:t xml:space="preserve">de acceso a la información pública </w:t>
      </w:r>
      <w:r w:rsidRPr="00B072C9">
        <w:rPr>
          <w:rFonts w:ascii="Palatino Linotype" w:hAnsi="Palatino Linotype" w:cs="Arial"/>
        </w:rPr>
        <w:t>en cuanto a este punto.</w:t>
      </w:r>
    </w:p>
    <w:p w:rsidR="00A733FB" w:rsidRPr="00B072C9" w:rsidRDefault="00A733FB" w:rsidP="00FA59E3">
      <w:pPr>
        <w:spacing w:line="360" w:lineRule="auto"/>
        <w:jc w:val="both"/>
        <w:rPr>
          <w:rFonts w:ascii="Palatino Linotype" w:hAnsi="Palatino Linotype" w:cs="Arial"/>
        </w:rPr>
      </w:pPr>
    </w:p>
    <w:p w:rsidR="00A733FB" w:rsidRPr="00B072C9" w:rsidRDefault="00A733FB" w:rsidP="00A733FB">
      <w:pPr>
        <w:spacing w:line="360" w:lineRule="auto"/>
        <w:jc w:val="both"/>
        <w:rPr>
          <w:rStyle w:val="Ninguno"/>
          <w:rFonts w:ascii="Palatino Linotype" w:hAnsi="Palatino Linotype"/>
          <w:bCs/>
          <w:lang w:val="es-MX"/>
        </w:rPr>
      </w:pPr>
      <w:r w:rsidRPr="00B072C9">
        <w:rPr>
          <w:rFonts w:ascii="Palatino Linotype" w:hAnsi="Palatino Linotype" w:cs="Arial"/>
        </w:rPr>
        <w:t>Ahora bien, en relación al segundo punto de la solicitud de acceso a la información pública</w:t>
      </w:r>
      <w:r w:rsidR="00107BB7" w:rsidRPr="00B072C9">
        <w:rPr>
          <w:rFonts w:ascii="Palatino Linotype" w:hAnsi="Palatino Linotype" w:cs="Arial"/>
        </w:rPr>
        <w:t>,</w:t>
      </w:r>
      <w:r w:rsidRPr="00B072C9">
        <w:rPr>
          <w:rFonts w:ascii="Palatino Linotype" w:hAnsi="Palatino Linotype" w:cs="Arial"/>
        </w:rPr>
        <w:t xml:space="preserve"> la particular requirió del </w:t>
      </w:r>
      <w:r w:rsidRPr="00B072C9">
        <w:rPr>
          <w:rFonts w:ascii="Palatino Linotype" w:hAnsi="Palatino Linotype" w:cs="Arial"/>
          <w:b/>
        </w:rPr>
        <w:t>SUJETO OBLIGADO</w:t>
      </w:r>
      <w:r w:rsidRPr="00B072C9">
        <w:rPr>
          <w:rFonts w:ascii="Palatino Linotype" w:hAnsi="Palatino Linotype" w:cs="Arial"/>
        </w:rPr>
        <w:t xml:space="preserve"> la</w:t>
      </w:r>
      <w:r w:rsidRPr="00B072C9">
        <w:rPr>
          <w:rStyle w:val="Ninguno"/>
          <w:rFonts w:ascii="Palatino Linotype" w:hAnsi="Palatino Linotype"/>
          <w:bCs/>
          <w:lang w:val="es-MX"/>
        </w:rPr>
        <w:t xml:space="preserve"> cantidad que cobraron los grupos de danza que participaron y los grupos de música; a lo que mediante Informe Justificado manifestó lo siguiente:</w:t>
      </w:r>
    </w:p>
    <w:p w:rsidR="00A733FB" w:rsidRPr="00B072C9" w:rsidRDefault="00A733FB" w:rsidP="00A733FB">
      <w:pPr>
        <w:spacing w:line="360" w:lineRule="auto"/>
        <w:jc w:val="both"/>
        <w:rPr>
          <w:rStyle w:val="Ninguno"/>
          <w:rFonts w:ascii="Palatino Linotype" w:hAnsi="Palatino Linotype"/>
          <w:bCs/>
          <w:lang w:val="es-MX"/>
        </w:rPr>
      </w:pPr>
      <w:r w:rsidRPr="00B072C9">
        <w:rPr>
          <w:noProof/>
          <w:lang w:val="es-MX" w:eastAsia="es-MX"/>
        </w:rPr>
        <w:lastRenderedPageBreak/>
        <w:drawing>
          <wp:inline distT="0" distB="0" distL="0" distR="0" wp14:anchorId="51F2F3CA" wp14:editId="707F69F7">
            <wp:extent cx="5689600" cy="438150"/>
            <wp:effectExtent l="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16" t="28774" r="450" b="54953"/>
                    <a:stretch/>
                  </pic:blipFill>
                  <pic:spPr bwMode="auto">
                    <a:xfrm>
                      <a:off x="0" y="0"/>
                      <a:ext cx="5689600" cy="438150"/>
                    </a:xfrm>
                    <a:prstGeom prst="rect">
                      <a:avLst/>
                    </a:prstGeom>
                    <a:ln>
                      <a:noFill/>
                    </a:ln>
                    <a:extLst>
                      <a:ext uri="{53640926-AAD7-44D8-BBD7-CCE9431645EC}">
                        <a14:shadowObscured xmlns:a14="http://schemas.microsoft.com/office/drawing/2010/main"/>
                      </a:ext>
                    </a:extLst>
                  </pic:spPr>
                </pic:pic>
              </a:graphicData>
            </a:graphic>
          </wp:inline>
        </w:drawing>
      </w:r>
    </w:p>
    <w:p w:rsidR="00A733FB" w:rsidRPr="00B072C9" w:rsidRDefault="00A733FB" w:rsidP="00FA59E3">
      <w:pPr>
        <w:spacing w:line="360" w:lineRule="auto"/>
        <w:jc w:val="both"/>
        <w:rPr>
          <w:rFonts w:ascii="Palatino Linotype" w:hAnsi="Palatino Linotype" w:cs="Arial"/>
        </w:rPr>
      </w:pPr>
    </w:p>
    <w:p w:rsidR="00FA59E3" w:rsidRPr="00B072C9" w:rsidRDefault="00A733FB" w:rsidP="00FA59E3">
      <w:pPr>
        <w:spacing w:line="360" w:lineRule="auto"/>
        <w:jc w:val="both"/>
        <w:rPr>
          <w:rFonts w:ascii="Palatino Linotype" w:hAnsi="Palatino Linotype" w:cs="Arial"/>
          <w:lang w:val="es-ES_tradnl"/>
        </w:rPr>
      </w:pPr>
      <w:r w:rsidRPr="00B072C9">
        <w:rPr>
          <w:rFonts w:ascii="Palatino Linotype" w:hAnsi="Palatino Linotype" w:cs="Arial"/>
          <w:lang w:val="es-ES_tradnl"/>
        </w:rPr>
        <w:t>Por lo que, al dar respuesta al planteamiento en este punto</w:t>
      </w:r>
      <w:r w:rsidR="00FA59E3" w:rsidRPr="00B072C9">
        <w:rPr>
          <w:rFonts w:ascii="Palatino Linotype" w:hAnsi="Palatino Linotype" w:cs="Arial"/>
          <w:lang w:val="es-ES_tradnl"/>
        </w:rPr>
        <w:t>, este Órgano Garante conforme al artículo 36 de la Ley de la Materia, no se encuentra facultado para pronunciarse acerca de la veracidad de la información remitida por los Sujetos Obligados.</w:t>
      </w:r>
    </w:p>
    <w:p w:rsidR="00FA59E3" w:rsidRPr="00B072C9" w:rsidRDefault="00FA59E3" w:rsidP="00FA59E3">
      <w:pPr>
        <w:spacing w:line="360" w:lineRule="auto"/>
        <w:jc w:val="both"/>
        <w:rPr>
          <w:rFonts w:ascii="Palatino Linotype" w:hAnsi="Palatino Linotype" w:cs="Arial"/>
          <w:lang w:val="es-ES_tradnl"/>
        </w:rPr>
      </w:pPr>
    </w:p>
    <w:p w:rsidR="00FA59E3" w:rsidRPr="00B072C9" w:rsidRDefault="00FA59E3" w:rsidP="00FA59E3">
      <w:pPr>
        <w:spacing w:line="360" w:lineRule="auto"/>
        <w:jc w:val="both"/>
        <w:rPr>
          <w:rFonts w:ascii="Palatino Linotype" w:hAnsi="Palatino Linotype" w:cs="Arial"/>
          <w:lang w:val="es-ES_tradnl"/>
        </w:rPr>
      </w:pPr>
      <w:r w:rsidRPr="00B072C9">
        <w:rPr>
          <w:rFonts w:ascii="Palatino Linotype"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que enuncia lo siguiente: </w:t>
      </w:r>
    </w:p>
    <w:p w:rsidR="00FA59E3" w:rsidRPr="00B072C9" w:rsidRDefault="00FA59E3" w:rsidP="00FA59E3">
      <w:pPr>
        <w:spacing w:line="360" w:lineRule="auto"/>
        <w:jc w:val="both"/>
        <w:rPr>
          <w:rFonts w:ascii="Palatino Linotype" w:hAnsi="Palatino Linotype" w:cs="Arial"/>
          <w:lang w:val="es-ES_tradnl"/>
        </w:rPr>
      </w:pPr>
    </w:p>
    <w:p w:rsidR="00FA59E3" w:rsidRPr="00B072C9" w:rsidRDefault="00FA59E3" w:rsidP="00FA59E3">
      <w:pPr>
        <w:ind w:left="709" w:right="757"/>
        <w:jc w:val="both"/>
        <w:rPr>
          <w:rFonts w:ascii="Palatino Linotype" w:hAnsi="Palatino Linotype" w:cs="Arial"/>
          <w:i/>
          <w:sz w:val="22"/>
        </w:rPr>
      </w:pPr>
      <w:r w:rsidRPr="00B072C9">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B072C9">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B072C9">
        <w:rPr>
          <w:rFonts w:ascii="Palatino Linotype" w:hAnsi="Palatino Linotype" w:cs="Arial"/>
          <w:i/>
          <w:sz w:val="22"/>
        </w:rPr>
        <w:t>Marván</w:t>
      </w:r>
      <w:proofErr w:type="spellEnd"/>
      <w:r w:rsidRPr="00B072C9">
        <w:rPr>
          <w:rFonts w:ascii="Palatino Linotype" w:hAnsi="Palatino Linotype" w:cs="Arial"/>
          <w:i/>
          <w:sz w:val="22"/>
        </w:rPr>
        <w:t xml:space="preserve"> Laborde 2395/09 Secretaría de Economía - María </w:t>
      </w:r>
      <w:proofErr w:type="spellStart"/>
      <w:r w:rsidRPr="00B072C9">
        <w:rPr>
          <w:rFonts w:ascii="Palatino Linotype" w:hAnsi="Palatino Linotype" w:cs="Arial"/>
          <w:i/>
          <w:sz w:val="22"/>
        </w:rPr>
        <w:t>Marván</w:t>
      </w:r>
      <w:proofErr w:type="spellEnd"/>
      <w:r w:rsidRPr="00B072C9">
        <w:rPr>
          <w:rFonts w:ascii="Palatino Linotype" w:hAnsi="Palatino Linotype" w:cs="Arial"/>
          <w:i/>
          <w:sz w:val="22"/>
        </w:rPr>
        <w:t xml:space="preserve"> Laborde 0837/10 Administración Portuaria Integral de Veracruz, S.A. de C.V. – María </w:t>
      </w:r>
      <w:proofErr w:type="spellStart"/>
      <w:r w:rsidRPr="00B072C9">
        <w:rPr>
          <w:rFonts w:ascii="Palatino Linotype" w:hAnsi="Palatino Linotype" w:cs="Arial"/>
          <w:i/>
          <w:sz w:val="22"/>
        </w:rPr>
        <w:t>Marván</w:t>
      </w:r>
      <w:proofErr w:type="spellEnd"/>
      <w:r w:rsidRPr="00B072C9">
        <w:rPr>
          <w:rFonts w:ascii="Palatino Linotype" w:hAnsi="Palatino Linotype" w:cs="Arial"/>
          <w:i/>
          <w:sz w:val="22"/>
        </w:rPr>
        <w:t xml:space="preserve"> Laborde </w:t>
      </w:r>
    </w:p>
    <w:p w:rsidR="00FA59E3" w:rsidRPr="00B072C9" w:rsidRDefault="00FA59E3" w:rsidP="00FA59E3">
      <w:pPr>
        <w:ind w:left="709" w:right="757"/>
        <w:jc w:val="both"/>
        <w:rPr>
          <w:rFonts w:ascii="Palatino Linotype" w:hAnsi="Palatino Linotype" w:cs="Arial"/>
          <w:i/>
          <w:sz w:val="22"/>
        </w:rPr>
      </w:pPr>
    </w:p>
    <w:p w:rsidR="00FA59E3" w:rsidRPr="00B072C9" w:rsidRDefault="00FA59E3" w:rsidP="00FA59E3">
      <w:pPr>
        <w:ind w:left="709" w:right="757"/>
        <w:jc w:val="both"/>
        <w:rPr>
          <w:rFonts w:ascii="Palatino Linotype" w:hAnsi="Palatino Linotype" w:cs="Arial"/>
          <w:b/>
          <w:i/>
          <w:sz w:val="22"/>
        </w:rPr>
      </w:pPr>
      <w:r w:rsidRPr="00B072C9">
        <w:rPr>
          <w:rFonts w:ascii="Palatino Linotype" w:hAnsi="Palatino Linotype" w:cs="Arial"/>
          <w:i/>
          <w:sz w:val="22"/>
        </w:rPr>
        <w:t>Criterio 31/10</w:t>
      </w:r>
      <w:r w:rsidRPr="00B072C9">
        <w:rPr>
          <w:rFonts w:ascii="Palatino Linotype" w:hAnsi="Palatino Linotype" w:cs="Arial"/>
          <w:b/>
          <w:i/>
          <w:sz w:val="22"/>
        </w:rPr>
        <w:t>”</w:t>
      </w:r>
    </w:p>
    <w:p w:rsidR="00FA59E3" w:rsidRPr="00B072C9" w:rsidRDefault="00FA59E3" w:rsidP="00FA59E3">
      <w:pPr>
        <w:ind w:left="709" w:right="757"/>
        <w:jc w:val="both"/>
        <w:rPr>
          <w:rFonts w:ascii="Palatino Linotype" w:hAnsi="Palatino Linotype" w:cs="Arial"/>
          <w:b/>
          <w:i/>
          <w:sz w:val="22"/>
        </w:rPr>
      </w:pPr>
    </w:p>
    <w:p w:rsidR="005E0375" w:rsidRPr="00B072C9" w:rsidRDefault="005E0375" w:rsidP="005E0375">
      <w:pPr>
        <w:shd w:val="clear" w:color="auto" w:fill="FFFFFF"/>
        <w:spacing w:line="360" w:lineRule="auto"/>
        <w:jc w:val="both"/>
        <w:rPr>
          <w:rFonts w:ascii="Palatino Linotype" w:hAnsi="Palatino Linotype" w:cs="Arial"/>
        </w:rPr>
      </w:pPr>
      <w:r w:rsidRPr="00B072C9">
        <w:rPr>
          <w:rFonts w:ascii="Palatino Linotype" w:eastAsia="Calibri" w:hAnsi="Palatino Linotype" w:cs="Arial"/>
        </w:rPr>
        <w:lastRenderedPageBreak/>
        <w:t xml:space="preserve">Asimismo, al haber realizado un pronunciamiento en el sentido de que los grupos de danza y música que participaron no cobraron, </w:t>
      </w:r>
      <w:r w:rsidRPr="00B072C9">
        <w:rPr>
          <w:rFonts w:ascii="Palatino Linotype" w:hAnsi="Palatino Linotype" w:cs="Arial"/>
        </w:rPr>
        <w:t xml:space="preserve">constituye un hecho negativo. Así, si se considera el hecho negativo, es obvio que éste no puede fácticamente obrar en los archivos del </w:t>
      </w:r>
      <w:r w:rsidRPr="00B072C9">
        <w:rPr>
          <w:rFonts w:ascii="Palatino Linotype" w:hAnsi="Palatino Linotype" w:cs="Arial"/>
          <w:b/>
        </w:rPr>
        <w:t>SUJETO OBLIGADO</w:t>
      </w:r>
      <w:r w:rsidRPr="00B072C9">
        <w:rPr>
          <w:rFonts w:ascii="Palatino Linotype" w:hAnsi="Palatino Linotype" w:cs="Arial"/>
        </w:rPr>
        <w:t>, ya que no puede probarse por ser lógica y materialmente imposible, en razón de que al no haber generado dicha información, no la posee, no administra, y no cuenta con la misma.</w:t>
      </w:r>
    </w:p>
    <w:p w:rsidR="005E0375" w:rsidRPr="00B072C9" w:rsidRDefault="005E0375" w:rsidP="005E0375">
      <w:pPr>
        <w:shd w:val="clear" w:color="auto" w:fill="FFFFFF"/>
        <w:spacing w:line="360" w:lineRule="auto"/>
        <w:jc w:val="both"/>
        <w:rPr>
          <w:rFonts w:ascii="Palatino Linotype" w:hAnsi="Palatino Linotype" w:cs="Arial"/>
          <w:sz w:val="14"/>
        </w:rPr>
      </w:pPr>
    </w:p>
    <w:p w:rsidR="005E0375" w:rsidRPr="00B072C9" w:rsidRDefault="005E0375" w:rsidP="005E0375">
      <w:pPr>
        <w:shd w:val="clear" w:color="auto" w:fill="FFFFFF"/>
        <w:spacing w:line="360" w:lineRule="auto"/>
        <w:jc w:val="both"/>
        <w:rPr>
          <w:rFonts w:ascii="Palatino Linotype" w:hAnsi="Palatino Linotype" w:cs="Arial"/>
        </w:rPr>
      </w:pPr>
      <w:r w:rsidRPr="00B072C9">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rsidR="005E0375" w:rsidRPr="00B072C9" w:rsidRDefault="005E0375" w:rsidP="005E0375">
      <w:pPr>
        <w:shd w:val="clear" w:color="auto" w:fill="FFFFFF"/>
        <w:spacing w:line="360" w:lineRule="auto"/>
        <w:jc w:val="both"/>
        <w:rPr>
          <w:rFonts w:ascii="Palatino Linotype" w:hAnsi="Palatino Linotype" w:cs="Arial"/>
          <w:sz w:val="14"/>
        </w:rPr>
      </w:pPr>
    </w:p>
    <w:p w:rsidR="005E0375" w:rsidRPr="00B072C9" w:rsidRDefault="005E0375" w:rsidP="005E0375">
      <w:pPr>
        <w:shd w:val="clear" w:color="auto" w:fill="FFFFFF"/>
        <w:spacing w:before="120" w:line="360" w:lineRule="auto"/>
        <w:jc w:val="both"/>
        <w:rPr>
          <w:rFonts w:ascii="Palatino Linotype" w:hAnsi="Palatino Linotype" w:cs="Arial"/>
          <w:color w:val="222222"/>
        </w:rPr>
      </w:pPr>
      <w:r w:rsidRPr="00B072C9">
        <w:rPr>
          <w:rFonts w:ascii="Palatino Linotype" w:hAnsi="Palatino Linotype" w:cs="Arial"/>
        </w:rPr>
        <w:t>Así, y de conformidad con lo establecido en el artículo 12 de la Ley de Transparencia y Acceso a la Información Pública del Estado de México y Municipios el Sujeto Obligado sólo proporcionará la información que se les requiera y que obre en sus archivos, lo que a contrario sensu significa que no se está obligado a proporcionar lo que no obre en sus archivos;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 hecho negativo resultan aplicables la siguiente tesis</w:t>
      </w:r>
      <w:r w:rsidRPr="00B072C9">
        <w:rPr>
          <w:rFonts w:ascii="Palatino Linotype" w:hAnsi="Palatino Linotype" w:cs="Arial"/>
          <w:color w:val="222222"/>
        </w:rPr>
        <w:t>:</w:t>
      </w:r>
    </w:p>
    <w:p w:rsidR="005E0375" w:rsidRPr="00B072C9" w:rsidRDefault="005E0375" w:rsidP="005E0375">
      <w:pPr>
        <w:shd w:val="clear" w:color="auto" w:fill="FFFFFF"/>
        <w:spacing w:before="120" w:line="360" w:lineRule="auto"/>
        <w:jc w:val="both"/>
        <w:rPr>
          <w:rFonts w:ascii="Arial" w:hAnsi="Arial" w:cs="Arial"/>
          <w:color w:val="222222"/>
          <w:sz w:val="14"/>
          <w:lang w:eastAsia="es-MX"/>
        </w:rPr>
      </w:pPr>
    </w:p>
    <w:p w:rsidR="005E0375" w:rsidRPr="00B072C9" w:rsidRDefault="005E0375" w:rsidP="005E0375">
      <w:pPr>
        <w:shd w:val="clear" w:color="auto" w:fill="FFFFFF"/>
        <w:spacing w:before="120" w:line="288" w:lineRule="atLeast"/>
        <w:ind w:left="851"/>
        <w:jc w:val="both"/>
        <w:rPr>
          <w:rFonts w:ascii="Arial" w:hAnsi="Arial" w:cs="Arial"/>
          <w:color w:val="222222"/>
          <w:sz w:val="19"/>
          <w:szCs w:val="19"/>
        </w:rPr>
      </w:pPr>
      <w:r w:rsidRPr="00B072C9">
        <w:rPr>
          <w:rFonts w:ascii="Palatino Linotype" w:hAnsi="Palatino Linotype" w:cs="Arial"/>
          <w:color w:val="222222"/>
          <w:sz w:val="19"/>
          <w:szCs w:val="19"/>
        </w:rPr>
        <w:t> </w:t>
      </w:r>
      <w:r w:rsidRPr="00B072C9">
        <w:rPr>
          <w:rFonts w:ascii="Palatino Linotype" w:hAnsi="Palatino Linotype" w:cs="Arial"/>
          <w:b/>
          <w:bCs/>
          <w:i/>
          <w:iCs/>
          <w:color w:val="222222"/>
          <w:sz w:val="22"/>
          <w:szCs w:val="22"/>
        </w:rPr>
        <w:t>“HECHOS NEGATIVOS, NO SON SUSCEPTIBLES DE DEMOSTRACIÓN.</w:t>
      </w:r>
    </w:p>
    <w:p w:rsidR="005E0375" w:rsidRPr="00B072C9" w:rsidRDefault="005E0375" w:rsidP="005E0375">
      <w:pPr>
        <w:shd w:val="clear" w:color="auto" w:fill="FFFFFF"/>
        <w:spacing w:before="120" w:line="276" w:lineRule="auto"/>
        <w:ind w:left="851" w:right="899"/>
        <w:jc w:val="both"/>
        <w:rPr>
          <w:rFonts w:ascii="Arial" w:hAnsi="Arial" w:cs="Arial"/>
          <w:color w:val="222222"/>
          <w:sz w:val="19"/>
          <w:szCs w:val="19"/>
        </w:rPr>
      </w:pPr>
      <w:r w:rsidRPr="00B072C9">
        <w:rPr>
          <w:rFonts w:ascii="Palatino Linotype" w:hAnsi="Palatino Linotype" w:cs="Arial"/>
          <w:i/>
          <w:iCs/>
          <w:color w:val="222222"/>
          <w:sz w:val="22"/>
          <w:szCs w:val="22"/>
        </w:rPr>
        <w:t>Tratándose de un hecho negativo, el Juez no tiene por qué invocar prueba alguna de la que se desprenda, ya que es bien sabido que esta clase de hechos no son susceptibles de demostración.</w:t>
      </w:r>
    </w:p>
    <w:p w:rsidR="005E0375" w:rsidRPr="00B072C9" w:rsidRDefault="005E0375" w:rsidP="005E0375">
      <w:pPr>
        <w:shd w:val="clear" w:color="auto" w:fill="FFFFFF"/>
        <w:spacing w:line="276" w:lineRule="auto"/>
        <w:ind w:left="851" w:right="899"/>
        <w:jc w:val="both"/>
        <w:rPr>
          <w:rFonts w:ascii="Palatino Linotype" w:hAnsi="Palatino Linotype" w:cs="Arial"/>
          <w:i/>
          <w:iCs/>
          <w:color w:val="222222"/>
          <w:sz w:val="22"/>
          <w:szCs w:val="22"/>
        </w:rPr>
      </w:pPr>
      <w:r w:rsidRPr="00B072C9">
        <w:rPr>
          <w:rFonts w:ascii="Palatino Linotype" w:hAnsi="Palatino Linotype" w:cs="Arial"/>
          <w:i/>
          <w:iCs/>
          <w:color w:val="222222"/>
          <w:sz w:val="22"/>
          <w:szCs w:val="22"/>
        </w:rPr>
        <w:t>Amparo en revisión 2022/61. José García Florín (Menor). 9 de octubre de 1961. Cinco votos. Ponente: José Rivera Pérez Campos.”</w:t>
      </w:r>
    </w:p>
    <w:p w:rsidR="005E0375" w:rsidRPr="00B072C9" w:rsidRDefault="005E0375" w:rsidP="005E0375">
      <w:pPr>
        <w:shd w:val="clear" w:color="auto" w:fill="FFFFFF"/>
        <w:spacing w:line="276" w:lineRule="auto"/>
        <w:ind w:right="899"/>
        <w:jc w:val="both"/>
        <w:rPr>
          <w:rFonts w:ascii="Palatino Linotype" w:hAnsi="Palatino Linotype" w:cs="Arial"/>
          <w:i/>
          <w:iCs/>
          <w:color w:val="222222"/>
          <w:sz w:val="22"/>
          <w:szCs w:val="22"/>
        </w:rPr>
      </w:pPr>
    </w:p>
    <w:p w:rsidR="005E0375" w:rsidRPr="00B072C9" w:rsidRDefault="005E0375" w:rsidP="005E0375">
      <w:pPr>
        <w:shd w:val="clear" w:color="auto" w:fill="FFFFFF"/>
        <w:spacing w:line="360" w:lineRule="auto"/>
        <w:ind w:right="49"/>
        <w:jc w:val="both"/>
        <w:rPr>
          <w:rFonts w:ascii="Palatino Linotype" w:hAnsi="Palatino Linotype" w:cs="Arial"/>
          <w:iCs/>
          <w:color w:val="222222"/>
        </w:rPr>
      </w:pPr>
      <w:r w:rsidRPr="00B072C9">
        <w:rPr>
          <w:rFonts w:ascii="Palatino Linotype" w:hAnsi="Palatino Linotype" w:cs="Arial"/>
          <w:iCs/>
          <w:color w:val="222222"/>
        </w:rPr>
        <w:t>De igual forma, es aplicable el criterio 7/2017, emitido en la Segunda Época por el Instituto Nacional de Transparencia, Acceso a la Información y Protección de Datos Personales, el cual señala lo siguiente:</w:t>
      </w:r>
    </w:p>
    <w:p w:rsidR="005E0375" w:rsidRPr="00B072C9" w:rsidRDefault="005E0375" w:rsidP="005E0375">
      <w:pPr>
        <w:shd w:val="clear" w:color="auto" w:fill="FFFFFF"/>
        <w:spacing w:line="276" w:lineRule="auto"/>
        <w:ind w:right="899"/>
        <w:jc w:val="both"/>
        <w:rPr>
          <w:rFonts w:ascii="Palatino Linotype" w:hAnsi="Palatino Linotype" w:cs="Arial"/>
          <w:iCs/>
          <w:color w:val="222222"/>
        </w:rPr>
      </w:pPr>
    </w:p>
    <w:p w:rsidR="005E0375" w:rsidRPr="00B072C9" w:rsidRDefault="005E0375" w:rsidP="005E0375">
      <w:pPr>
        <w:shd w:val="clear" w:color="auto" w:fill="FFFFFF"/>
        <w:spacing w:line="276" w:lineRule="auto"/>
        <w:ind w:left="851" w:right="902"/>
        <w:jc w:val="both"/>
        <w:rPr>
          <w:rFonts w:ascii="Palatino Linotype" w:hAnsi="Palatino Linotype" w:cs="Arial"/>
          <w:i/>
          <w:color w:val="222222"/>
          <w:sz w:val="22"/>
          <w:szCs w:val="22"/>
        </w:rPr>
      </w:pPr>
      <w:r w:rsidRPr="00B072C9">
        <w:rPr>
          <w:rFonts w:ascii="Palatino Linotype" w:hAnsi="Palatino Linotype" w:cs="Arial"/>
          <w:i/>
          <w:color w:val="222222"/>
          <w:sz w:val="22"/>
          <w:szCs w:val="22"/>
        </w:rPr>
        <w:t xml:space="preserve">“Casos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 </w:t>
      </w:r>
    </w:p>
    <w:p w:rsidR="005E0375" w:rsidRPr="00B072C9" w:rsidRDefault="005E0375" w:rsidP="005E0375">
      <w:pPr>
        <w:shd w:val="clear" w:color="auto" w:fill="FFFFFF"/>
        <w:spacing w:line="276" w:lineRule="auto"/>
        <w:ind w:left="851" w:right="902"/>
        <w:jc w:val="both"/>
        <w:rPr>
          <w:rFonts w:ascii="Palatino Linotype" w:hAnsi="Palatino Linotype" w:cs="Arial"/>
          <w:i/>
          <w:color w:val="222222"/>
          <w:sz w:val="22"/>
          <w:szCs w:val="22"/>
        </w:rPr>
      </w:pPr>
      <w:r w:rsidRPr="00B072C9">
        <w:rPr>
          <w:rFonts w:ascii="Palatino Linotype" w:hAnsi="Palatino Linotype" w:cs="Arial"/>
          <w:i/>
          <w:color w:val="222222"/>
          <w:sz w:val="22"/>
          <w:szCs w:val="22"/>
        </w:rPr>
        <w:t>Resoluciones:</w:t>
      </w:r>
    </w:p>
    <w:p w:rsidR="005E0375" w:rsidRPr="00B072C9" w:rsidRDefault="005E0375" w:rsidP="005E0375">
      <w:pPr>
        <w:shd w:val="clear" w:color="auto" w:fill="FFFFFF"/>
        <w:spacing w:line="276" w:lineRule="auto"/>
        <w:ind w:left="851" w:right="902"/>
        <w:jc w:val="both"/>
        <w:rPr>
          <w:rFonts w:ascii="Palatino Linotype" w:hAnsi="Palatino Linotype" w:cs="Arial"/>
          <w:i/>
          <w:color w:val="222222"/>
          <w:sz w:val="22"/>
          <w:szCs w:val="22"/>
        </w:rPr>
      </w:pPr>
      <w:r w:rsidRPr="00B072C9">
        <w:rPr>
          <w:rFonts w:ascii="Palatino Linotype" w:hAnsi="Palatino Linotype" w:cs="Arial"/>
          <w:i/>
          <w:color w:val="222222"/>
          <w:sz w:val="22"/>
          <w:szCs w:val="22"/>
        </w:rPr>
        <w:t>•</w:t>
      </w:r>
      <w:r w:rsidRPr="00B072C9">
        <w:rPr>
          <w:rFonts w:ascii="Palatino Linotype" w:hAnsi="Palatino Linotype" w:cs="Arial"/>
          <w:i/>
          <w:color w:val="222222"/>
          <w:sz w:val="22"/>
          <w:szCs w:val="22"/>
        </w:rPr>
        <w:tab/>
        <w:t xml:space="preserve">RRA 2959/16. Secretaría de Gobernación. 23 de noviembre de 2016. Por unanimidad. Comisionado Ponente </w:t>
      </w:r>
      <w:proofErr w:type="spellStart"/>
      <w:r w:rsidRPr="00B072C9">
        <w:rPr>
          <w:rFonts w:ascii="Palatino Linotype" w:hAnsi="Palatino Linotype" w:cs="Arial"/>
          <w:i/>
          <w:color w:val="222222"/>
          <w:sz w:val="22"/>
          <w:szCs w:val="22"/>
        </w:rPr>
        <w:t>Rosendoevgueni</w:t>
      </w:r>
      <w:proofErr w:type="spellEnd"/>
      <w:r w:rsidRPr="00B072C9">
        <w:rPr>
          <w:rFonts w:ascii="Palatino Linotype" w:hAnsi="Palatino Linotype" w:cs="Arial"/>
          <w:i/>
          <w:color w:val="222222"/>
          <w:sz w:val="22"/>
          <w:szCs w:val="22"/>
        </w:rPr>
        <w:t xml:space="preserve"> Monterrey </w:t>
      </w:r>
      <w:proofErr w:type="spellStart"/>
      <w:r w:rsidRPr="00B072C9">
        <w:rPr>
          <w:rFonts w:ascii="Palatino Linotype" w:hAnsi="Palatino Linotype" w:cs="Arial"/>
          <w:i/>
          <w:color w:val="222222"/>
          <w:sz w:val="22"/>
          <w:szCs w:val="22"/>
        </w:rPr>
        <w:t>Chepov</w:t>
      </w:r>
      <w:proofErr w:type="spellEnd"/>
      <w:r w:rsidRPr="00B072C9">
        <w:rPr>
          <w:rFonts w:ascii="Palatino Linotype" w:hAnsi="Palatino Linotype" w:cs="Arial"/>
          <w:i/>
          <w:color w:val="222222"/>
          <w:sz w:val="22"/>
          <w:szCs w:val="22"/>
        </w:rPr>
        <w:t>.</w:t>
      </w:r>
    </w:p>
    <w:p w:rsidR="005E0375" w:rsidRPr="00B072C9" w:rsidRDefault="005E0375" w:rsidP="005E0375">
      <w:pPr>
        <w:shd w:val="clear" w:color="auto" w:fill="FFFFFF"/>
        <w:spacing w:line="276" w:lineRule="auto"/>
        <w:ind w:left="851" w:right="902"/>
        <w:jc w:val="both"/>
        <w:rPr>
          <w:rFonts w:ascii="Palatino Linotype" w:hAnsi="Palatino Linotype" w:cs="Arial"/>
          <w:i/>
          <w:color w:val="222222"/>
          <w:sz w:val="22"/>
          <w:szCs w:val="22"/>
        </w:rPr>
      </w:pPr>
      <w:r w:rsidRPr="00B072C9">
        <w:rPr>
          <w:rFonts w:ascii="Palatino Linotype" w:hAnsi="Palatino Linotype" w:cs="Arial"/>
          <w:i/>
          <w:color w:val="222222"/>
          <w:sz w:val="22"/>
          <w:szCs w:val="22"/>
        </w:rPr>
        <w:t>•</w:t>
      </w:r>
      <w:r w:rsidRPr="00B072C9">
        <w:rPr>
          <w:rFonts w:ascii="Palatino Linotype" w:hAnsi="Palatino Linotype" w:cs="Arial"/>
          <w:i/>
          <w:color w:val="222222"/>
          <w:sz w:val="22"/>
          <w:szCs w:val="22"/>
        </w:rPr>
        <w:tab/>
        <w:t>RRA 3186/16. Petróleos Mexicanos. 13 de diciembre de 2016. Por unanimidad. Comisionado Ponente Francisco Javier Acuña Llamas.</w:t>
      </w:r>
    </w:p>
    <w:p w:rsidR="005E0375" w:rsidRPr="00B072C9" w:rsidRDefault="005E0375" w:rsidP="005E0375">
      <w:pPr>
        <w:shd w:val="clear" w:color="auto" w:fill="FFFFFF"/>
        <w:spacing w:line="276" w:lineRule="auto"/>
        <w:ind w:left="851" w:right="902"/>
        <w:jc w:val="both"/>
        <w:rPr>
          <w:rFonts w:ascii="Palatino Linotype" w:hAnsi="Palatino Linotype" w:cs="Arial"/>
          <w:i/>
          <w:color w:val="222222"/>
          <w:sz w:val="22"/>
          <w:szCs w:val="22"/>
        </w:rPr>
      </w:pPr>
      <w:r w:rsidRPr="00B072C9">
        <w:rPr>
          <w:rFonts w:ascii="Palatino Linotype" w:hAnsi="Palatino Linotype" w:cs="Arial"/>
          <w:i/>
          <w:color w:val="222222"/>
          <w:sz w:val="22"/>
          <w:szCs w:val="22"/>
        </w:rPr>
        <w:t>•</w:t>
      </w:r>
      <w:r w:rsidRPr="00B072C9">
        <w:rPr>
          <w:rFonts w:ascii="Palatino Linotype" w:hAnsi="Palatino Linotype" w:cs="Arial"/>
          <w:i/>
          <w:color w:val="222222"/>
          <w:sz w:val="22"/>
          <w:szCs w:val="22"/>
        </w:rPr>
        <w:tab/>
        <w:t>RRA 4216/16. Cámara de Diputados. 05 de enero de 2017. Por unanimidad. Comisionada Ponente Areli Cano Guadiana.”</w:t>
      </w:r>
    </w:p>
    <w:p w:rsidR="005E0375" w:rsidRPr="00B072C9" w:rsidRDefault="005E0375" w:rsidP="005E0375">
      <w:pPr>
        <w:spacing w:after="160" w:line="360" w:lineRule="auto"/>
        <w:jc w:val="both"/>
        <w:rPr>
          <w:rFonts w:ascii="Palatino Linotype" w:hAnsi="Palatino Linotype" w:cs="Arial"/>
          <w:sz w:val="14"/>
        </w:rPr>
      </w:pPr>
    </w:p>
    <w:p w:rsidR="005E0375" w:rsidRPr="00B072C9" w:rsidRDefault="005E0375" w:rsidP="005E0375">
      <w:pPr>
        <w:autoSpaceDE w:val="0"/>
        <w:autoSpaceDN w:val="0"/>
        <w:adjustRightInd w:val="0"/>
        <w:spacing w:line="360" w:lineRule="auto"/>
        <w:ind w:left="29"/>
        <w:jc w:val="both"/>
        <w:rPr>
          <w:rFonts w:ascii="Palatino Linotype" w:hAnsi="Palatino Linotype" w:cs="Arial"/>
          <w:bCs/>
        </w:rPr>
      </w:pPr>
      <w:r w:rsidRPr="00B072C9">
        <w:rPr>
          <w:rFonts w:ascii="Palatino Linotype" w:hAnsi="Palatino Linotype" w:cs="Arial"/>
          <w:bCs/>
        </w:rPr>
        <w:t>De esta forma, se privilegia el principio de simplicidad y rapidez que rigen las actuaciones de la Autoridades en materia de acceso a la información pública, consagradas en la Ley de Transparencia y Acceso a la Información Pública del Estado de México y Municipios, en sus artículos 2, fracciones I y II, 150 y 173, que señalan:</w:t>
      </w:r>
    </w:p>
    <w:p w:rsidR="005E0375" w:rsidRPr="00B072C9" w:rsidRDefault="005E0375" w:rsidP="005E0375">
      <w:pPr>
        <w:autoSpaceDE w:val="0"/>
        <w:autoSpaceDN w:val="0"/>
        <w:adjustRightInd w:val="0"/>
        <w:spacing w:line="360" w:lineRule="auto"/>
        <w:ind w:left="29"/>
        <w:jc w:val="both"/>
        <w:rPr>
          <w:rFonts w:ascii="Palatino Linotype" w:hAnsi="Palatino Linotype" w:cs="Arial"/>
          <w:bCs/>
        </w:rPr>
      </w:pPr>
    </w:p>
    <w:p w:rsidR="005E0375" w:rsidRPr="00B072C9" w:rsidRDefault="005E0375" w:rsidP="005E0375">
      <w:pPr>
        <w:autoSpaceDE w:val="0"/>
        <w:autoSpaceDN w:val="0"/>
        <w:adjustRightInd w:val="0"/>
        <w:spacing w:line="276" w:lineRule="auto"/>
        <w:ind w:left="851" w:right="902"/>
        <w:jc w:val="both"/>
        <w:rPr>
          <w:rFonts w:ascii="Palatino Linotype" w:hAnsi="Palatino Linotype" w:cs="Arial"/>
          <w:i/>
          <w:sz w:val="22"/>
          <w:szCs w:val="22"/>
        </w:rPr>
      </w:pPr>
      <w:r w:rsidRPr="00B072C9">
        <w:rPr>
          <w:rFonts w:ascii="Palatino Linotype" w:hAnsi="Palatino Linotype" w:cs="Arial"/>
          <w:b/>
          <w:bCs/>
          <w:i/>
          <w:sz w:val="22"/>
          <w:szCs w:val="22"/>
        </w:rPr>
        <w:t xml:space="preserve">“Artículo 2. </w:t>
      </w:r>
      <w:r w:rsidRPr="00B072C9">
        <w:rPr>
          <w:rFonts w:ascii="Palatino Linotype" w:hAnsi="Palatino Linotype" w:cs="Arial"/>
          <w:i/>
          <w:sz w:val="22"/>
          <w:szCs w:val="22"/>
        </w:rPr>
        <w:t>Son objetivos de esta Ley:</w:t>
      </w:r>
    </w:p>
    <w:p w:rsidR="005E0375" w:rsidRPr="00B072C9" w:rsidRDefault="005E0375" w:rsidP="005E0375">
      <w:pPr>
        <w:autoSpaceDE w:val="0"/>
        <w:autoSpaceDN w:val="0"/>
        <w:adjustRightInd w:val="0"/>
        <w:spacing w:line="276" w:lineRule="auto"/>
        <w:ind w:left="851" w:right="902"/>
        <w:jc w:val="both"/>
        <w:rPr>
          <w:rFonts w:ascii="Palatino Linotype" w:hAnsi="Palatino Linotype" w:cs="Arial"/>
          <w:i/>
          <w:sz w:val="22"/>
          <w:szCs w:val="22"/>
        </w:rPr>
      </w:pPr>
      <w:r w:rsidRPr="00B072C9">
        <w:rPr>
          <w:rFonts w:ascii="Palatino Linotype" w:hAnsi="Palatino Linotype" w:cs="Arial"/>
          <w:b/>
          <w:bCs/>
          <w:i/>
          <w:sz w:val="22"/>
          <w:szCs w:val="22"/>
        </w:rPr>
        <w:lastRenderedPageBreak/>
        <w:t xml:space="preserve">I. </w:t>
      </w:r>
      <w:r w:rsidRPr="00B072C9">
        <w:rPr>
          <w:rFonts w:ascii="Palatino Linotype" w:hAnsi="Palatino Linotype" w:cs="Arial"/>
          <w:i/>
          <w:sz w:val="22"/>
          <w:szCs w:val="22"/>
        </w:rPr>
        <w:t>Establecer la competencia, operación y funcionamiento del Instituto, en materia de transparencia y acceso a la información;</w:t>
      </w:r>
    </w:p>
    <w:p w:rsidR="005E0375" w:rsidRPr="00B072C9" w:rsidRDefault="005E0375" w:rsidP="005E0375">
      <w:pPr>
        <w:autoSpaceDE w:val="0"/>
        <w:autoSpaceDN w:val="0"/>
        <w:adjustRightInd w:val="0"/>
        <w:spacing w:line="276" w:lineRule="auto"/>
        <w:ind w:left="851" w:right="902"/>
        <w:jc w:val="both"/>
        <w:rPr>
          <w:rFonts w:ascii="Palatino Linotype" w:hAnsi="Palatino Linotype" w:cs="Arial"/>
          <w:i/>
          <w:sz w:val="22"/>
          <w:szCs w:val="22"/>
        </w:rPr>
      </w:pPr>
      <w:r w:rsidRPr="00B072C9">
        <w:rPr>
          <w:rFonts w:ascii="Palatino Linotype" w:hAnsi="Palatino Linotype" w:cs="Arial"/>
          <w:b/>
          <w:bCs/>
          <w:i/>
          <w:sz w:val="22"/>
          <w:szCs w:val="22"/>
        </w:rPr>
        <w:t xml:space="preserve">II. </w:t>
      </w:r>
      <w:r w:rsidRPr="00B072C9">
        <w:rPr>
          <w:rFonts w:ascii="Palatino Linotype" w:hAnsi="Palatino Linotype" w:cs="Arial"/>
          <w:i/>
          <w:sz w:val="22"/>
          <w:szCs w:val="22"/>
        </w:rPr>
        <w:t>Proveer lo necesario para garantizar a toda persona el derecho de acceso a la información pública, a través de procedimientos sencillos, expeditos, oportunos y gratuitos, determinando las bases mínimas sobre las cuales se regirán los mismos;</w:t>
      </w:r>
    </w:p>
    <w:p w:rsidR="005E0375" w:rsidRPr="00B072C9" w:rsidRDefault="005E0375" w:rsidP="005E0375">
      <w:pPr>
        <w:autoSpaceDE w:val="0"/>
        <w:autoSpaceDN w:val="0"/>
        <w:adjustRightInd w:val="0"/>
        <w:spacing w:line="276" w:lineRule="auto"/>
        <w:ind w:left="851" w:right="902"/>
        <w:jc w:val="both"/>
        <w:rPr>
          <w:rFonts w:ascii="Palatino Linotype" w:hAnsi="Palatino Linotype" w:cs="Arial"/>
          <w:b/>
          <w:bCs/>
          <w:i/>
          <w:sz w:val="22"/>
          <w:szCs w:val="22"/>
        </w:rPr>
      </w:pPr>
    </w:p>
    <w:p w:rsidR="005E0375" w:rsidRPr="00B072C9" w:rsidRDefault="005E0375" w:rsidP="005E0375">
      <w:pPr>
        <w:autoSpaceDE w:val="0"/>
        <w:autoSpaceDN w:val="0"/>
        <w:adjustRightInd w:val="0"/>
        <w:spacing w:line="276" w:lineRule="auto"/>
        <w:ind w:left="851" w:right="902"/>
        <w:jc w:val="both"/>
        <w:rPr>
          <w:rFonts w:ascii="Palatino Linotype" w:hAnsi="Palatino Linotype" w:cs="Arial"/>
          <w:i/>
          <w:sz w:val="22"/>
          <w:szCs w:val="22"/>
        </w:rPr>
      </w:pPr>
      <w:r w:rsidRPr="00B072C9">
        <w:rPr>
          <w:rFonts w:ascii="Palatino Linotype" w:hAnsi="Palatino Linotype" w:cs="Arial"/>
          <w:b/>
          <w:bCs/>
          <w:i/>
          <w:sz w:val="22"/>
          <w:szCs w:val="22"/>
        </w:rPr>
        <w:t xml:space="preserve">Artículo 150. </w:t>
      </w:r>
      <w:r w:rsidRPr="00B072C9">
        <w:rPr>
          <w:rFonts w:ascii="Palatino Linotype" w:hAnsi="Palatino Linotype" w:cs="Arial"/>
          <w:i/>
          <w:sz w:val="22"/>
          <w:szCs w:val="22"/>
        </w:rPr>
        <w:t>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rsidR="005E0375" w:rsidRPr="00B072C9" w:rsidRDefault="005E0375" w:rsidP="005E0375">
      <w:pPr>
        <w:autoSpaceDE w:val="0"/>
        <w:autoSpaceDN w:val="0"/>
        <w:adjustRightInd w:val="0"/>
        <w:spacing w:line="276" w:lineRule="auto"/>
        <w:ind w:left="851" w:right="902"/>
        <w:jc w:val="both"/>
        <w:rPr>
          <w:rFonts w:ascii="Palatino Linotype" w:hAnsi="Palatino Linotype" w:cs="Arial"/>
          <w:i/>
          <w:sz w:val="22"/>
          <w:szCs w:val="22"/>
        </w:rPr>
      </w:pPr>
    </w:p>
    <w:p w:rsidR="005E0375" w:rsidRPr="00B072C9" w:rsidRDefault="005E0375" w:rsidP="005E0375">
      <w:pPr>
        <w:autoSpaceDE w:val="0"/>
        <w:autoSpaceDN w:val="0"/>
        <w:adjustRightInd w:val="0"/>
        <w:spacing w:line="276" w:lineRule="auto"/>
        <w:ind w:left="851" w:right="902"/>
        <w:jc w:val="both"/>
        <w:rPr>
          <w:rFonts w:ascii="Palatino Linotype" w:hAnsi="Palatino Linotype" w:cs="Arial"/>
          <w:i/>
          <w:sz w:val="22"/>
          <w:szCs w:val="22"/>
        </w:rPr>
      </w:pPr>
      <w:r w:rsidRPr="00B072C9">
        <w:rPr>
          <w:rFonts w:ascii="Palatino Linotype" w:hAnsi="Palatino Linotype" w:cs="Arial"/>
          <w:b/>
          <w:bCs/>
          <w:i/>
          <w:sz w:val="22"/>
          <w:szCs w:val="22"/>
        </w:rPr>
        <w:t xml:space="preserve">Artículo 173. </w:t>
      </w:r>
      <w:r w:rsidRPr="00B072C9">
        <w:rPr>
          <w:rFonts w:ascii="Palatino Linotype" w:hAnsi="Palatino Linotype" w:cs="Arial"/>
          <w:i/>
          <w:sz w:val="22"/>
          <w:szCs w:val="22"/>
        </w:rPr>
        <w:t>Sin perjuicio de lo anteriormente establecido, el procedimiento de acceso a la información se rige por los siguientes principios:</w:t>
      </w:r>
    </w:p>
    <w:p w:rsidR="005E0375" w:rsidRPr="00B072C9" w:rsidRDefault="005E0375" w:rsidP="005E0375">
      <w:pPr>
        <w:autoSpaceDE w:val="0"/>
        <w:autoSpaceDN w:val="0"/>
        <w:adjustRightInd w:val="0"/>
        <w:spacing w:line="276" w:lineRule="auto"/>
        <w:ind w:left="851" w:right="902"/>
        <w:jc w:val="both"/>
        <w:rPr>
          <w:rFonts w:ascii="Palatino Linotype" w:hAnsi="Palatino Linotype" w:cs="Arial"/>
          <w:i/>
          <w:sz w:val="22"/>
          <w:szCs w:val="22"/>
        </w:rPr>
      </w:pPr>
      <w:r w:rsidRPr="00B072C9">
        <w:rPr>
          <w:rFonts w:ascii="Palatino Linotype" w:hAnsi="Palatino Linotype" w:cs="Arial"/>
          <w:b/>
          <w:bCs/>
          <w:i/>
          <w:sz w:val="22"/>
          <w:szCs w:val="22"/>
        </w:rPr>
        <w:t xml:space="preserve">I. </w:t>
      </w:r>
      <w:r w:rsidRPr="00B072C9">
        <w:rPr>
          <w:rFonts w:ascii="Palatino Linotype" w:hAnsi="Palatino Linotype" w:cs="Arial"/>
          <w:i/>
          <w:sz w:val="22"/>
          <w:szCs w:val="22"/>
        </w:rPr>
        <w:t>Simplicidad y rapidez;</w:t>
      </w:r>
    </w:p>
    <w:p w:rsidR="005E0375" w:rsidRPr="00B072C9" w:rsidRDefault="005E0375" w:rsidP="005E0375">
      <w:pPr>
        <w:autoSpaceDE w:val="0"/>
        <w:autoSpaceDN w:val="0"/>
        <w:adjustRightInd w:val="0"/>
        <w:spacing w:line="276" w:lineRule="auto"/>
        <w:ind w:left="851" w:right="902"/>
        <w:jc w:val="both"/>
        <w:rPr>
          <w:rFonts w:ascii="Palatino Linotype" w:hAnsi="Palatino Linotype" w:cs="Arial"/>
          <w:i/>
          <w:sz w:val="22"/>
          <w:szCs w:val="22"/>
        </w:rPr>
      </w:pPr>
      <w:r w:rsidRPr="00B072C9">
        <w:rPr>
          <w:rFonts w:ascii="Palatino Linotype" w:hAnsi="Palatino Linotype" w:cs="Arial"/>
          <w:b/>
          <w:bCs/>
          <w:i/>
          <w:sz w:val="22"/>
          <w:szCs w:val="22"/>
        </w:rPr>
        <w:t xml:space="preserve">II. </w:t>
      </w:r>
      <w:r w:rsidRPr="00B072C9">
        <w:rPr>
          <w:rFonts w:ascii="Palatino Linotype" w:hAnsi="Palatino Linotype" w:cs="Arial"/>
          <w:i/>
          <w:sz w:val="22"/>
          <w:szCs w:val="22"/>
        </w:rPr>
        <w:t>Gratuidad del procedimiento; y</w:t>
      </w:r>
    </w:p>
    <w:p w:rsidR="005E0375" w:rsidRPr="00B072C9" w:rsidRDefault="005E0375" w:rsidP="005E0375">
      <w:pPr>
        <w:autoSpaceDE w:val="0"/>
        <w:autoSpaceDN w:val="0"/>
        <w:adjustRightInd w:val="0"/>
        <w:spacing w:line="276" w:lineRule="auto"/>
        <w:ind w:left="851" w:right="902"/>
        <w:jc w:val="both"/>
        <w:rPr>
          <w:rFonts w:ascii="Palatino Linotype" w:hAnsi="Palatino Linotype" w:cs="Arial"/>
          <w:i/>
          <w:sz w:val="22"/>
          <w:szCs w:val="22"/>
        </w:rPr>
      </w:pPr>
      <w:r w:rsidRPr="00B072C9">
        <w:rPr>
          <w:rFonts w:ascii="Palatino Linotype" w:hAnsi="Palatino Linotype" w:cs="Arial"/>
          <w:b/>
          <w:bCs/>
          <w:i/>
          <w:sz w:val="22"/>
          <w:szCs w:val="22"/>
        </w:rPr>
        <w:t xml:space="preserve">III. </w:t>
      </w:r>
      <w:r w:rsidRPr="00B072C9">
        <w:rPr>
          <w:rFonts w:ascii="Palatino Linotype" w:hAnsi="Palatino Linotype" w:cs="Arial"/>
          <w:i/>
          <w:sz w:val="22"/>
          <w:szCs w:val="22"/>
        </w:rPr>
        <w:t>Auxilio y orientación a los particulares.”</w:t>
      </w:r>
    </w:p>
    <w:p w:rsidR="005E0375" w:rsidRPr="00B072C9" w:rsidRDefault="005E0375" w:rsidP="005E0375">
      <w:pPr>
        <w:autoSpaceDE w:val="0"/>
        <w:autoSpaceDN w:val="0"/>
        <w:adjustRightInd w:val="0"/>
        <w:spacing w:line="276" w:lineRule="auto"/>
        <w:ind w:left="851" w:right="902"/>
        <w:jc w:val="both"/>
        <w:rPr>
          <w:rFonts w:ascii="Palatino Linotype" w:hAnsi="Palatino Linotype" w:cs="Arial"/>
          <w:i/>
          <w:sz w:val="22"/>
          <w:szCs w:val="22"/>
        </w:rPr>
      </w:pPr>
    </w:p>
    <w:p w:rsidR="005E0375" w:rsidRPr="00B072C9" w:rsidRDefault="005E0375" w:rsidP="005E0375">
      <w:pPr>
        <w:autoSpaceDE w:val="0"/>
        <w:autoSpaceDN w:val="0"/>
        <w:adjustRightInd w:val="0"/>
        <w:spacing w:before="240" w:after="240" w:line="360" w:lineRule="auto"/>
        <w:ind w:right="49"/>
        <w:jc w:val="both"/>
        <w:rPr>
          <w:rFonts w:ascii="Palatino Linotype" w:hAnsi="Palatino Linotype"/>
        </w:rPr>
      </w:pPr>
      <w:r w:rsidRPr="00B072C9">
        <w:rPr>
          <w:rFonts w:ascii="Palatino Linotype" w:hAnsi="Palatino Linotype"/>
        </w:rPr>
        <w:t xml:space="preserve">En razón de lo anterior, y de conformidad con lo establecido en el artículo 12 párrafo segundo de la Ley de Transparencia y Acceso a la Información Pública del Estado de México y Municipios </w:t>
      </w:r>
      <w:r w:rsidRPr="00B072C9">
        <w:rPr>
          <w:rFonts w:ascii="Palatino Linotype" w:hAnsi="Palatino Linotype"/>
          <w:b/>
        </w:rPr>
        <w:t>EL SUJETO OBLIGADO</w:t>
      </w:r>
      <w:r w:rsidRPr="00B072C9">
        <w:rPr>
          <w:rFonts w:ascii="Palatino Linotype" w:hAnsi="Palatino Linotype"/>
        </w:rPr>
        <w:t xml:space="preserve"> sólo proporcionará la información que obra en sus archivos, y como se desprendió de la respuesta, no obra en sus archivos </w:t>
      </w:r>
      <w:r w:rsidRPr="00B072C9">
        <w:rPr>
          <w:rFonts w:ascii="Palatino Linotype" w:hAnsi="Palatino Linotype"/>
          <w:color w:val="000000"/>
        </w:rPr>
        <w:t>la evidencia documental correspondiente</w:t>
      </w:r>
      <w:r w:rsidR="004E679A" w:rsidRPr="00B072C9">
        <w:rPr>
          <w:rFonts w:ascii="Palatino Linotype" w:hAnsi="Palatino Linotype"/>
          <w:color w:val="000000"/>
        </w:rPr>
        <w:t>,</w:t>
      </w:r>
      <w:r w:rsidRPr="00B072C9">
        <w:rPr>
          <w:rFonts w:ascii="Palatino Linotype" w:hAnsi="Palatino Linotype"/>
          <w:color w:val="000000"/>
        </w:rPr>
        <w:t xml:space="preserve"> en virtud de que no cobraron por su actuación los grupos de danza y música</w:t>
      </w:r>
      <w:r w:rsidRPr="00B072C9">
        <w:rPr>
          <w:rFonts w:ascii="Palatino Linotype" w:hAnsi="Palatino Linotype"/>
        </w:rPr>
        <w:t>.</w:t>
      </w:r>
    </w:p>
    <w:p w:rsidR="00FA59E3" w:rsidRPr="00B072C9" w:rsidRDefault="00A733FB" w:rsidP="00FA59E3">
      <w:pPr>
        <w:spacing w:line="360" w:lineRule="auto"/>
        <w:jc w:val="both"/>
        <w:rPr>
          <w:rFonts w:ascii="Palatino Linotype" w:eastAsia="Calibri" w:hAnsi="Palatino Linotype" w:cs="Arial"/>
        </w:rPr>
      </w:pPr>
      <w:r w:rsidRPr="00B072C9">
        <w:rPr>
          <w:rFonts w:ascii="Palatino Linotype" w:eastAsia="Calibri" w:hAnsi="Palatino Linotype" w:cs="Arial"/>
        </w:rPr>
        <w:t>Por lo antes expuesto, es que se tiene por colmado el derecho de acceso a la información pública relativo al punto e</w:t>
      </w:r>
      <w:r w:rsidR="004E679A" w:rsidRPr="00B072C9">
        <w:rPr>
          <w:rFonts w:ascii="Palatino Linotype" w:eastAsia="Calibri" w:hAnsi="Palatino Linotype" w:cs="Arial"/>
        </w:rPr>
        <w:t>n</w:t>
      </w:r>
      <w:r w:rsidRPr="00B072C9">
        <w:rPr>
          <w:rFonts w:ascii="Palatino Linotype" w:eastAsia="Calibri" w:hAnsi="Palatino Linotype" w:cs="Arial"/>
        </w:rPr>
        <w:t xml:space="preserve"> estudio.</w:t>
      </w:r>
    </w:p>
    <w:p w:rsidR="00A733FB" w:rsidRPr="00B072C9" w:rsidRDefault="00A733FB" w:rsidP="00FA59E3">
      <w:pPr>
        <w:spacing w:line="360" w:lineRule="auto"/>
        <w:jc w:val="both"/>
        <w:rPr>
          <w:rFonts w:ascii="Palatino Linotype" w:eastAsia="Calibri" w:hAnsi="Palatino Linotype" w:cs="Arial"/>
        </w:rPr>
      </w:pPr>
    </w:p>
    <w:p w:rsidR="008E0081" w:rsidRPr="00B072C9" w:rsidRDefault="00A733FB" w:rsidP="008E0081">
      <w:pPr>
        <w:spacing w:line="360" w:lineRule="auto"/>
        <w:jc w:val="both"/>
        <w:rPr>
          <w:rStyle w:val="Ninguno"/>
          <w:rFonts w:ascii="Palatino Linotype" w:hAnsi="Palatino Linotype"/>
          <w:bCs/>
          <w:lang w:val="es-MX"/>
        </w:rPr>
      </w:pPr>
      <w:r w:rsidRPr="00B072C9">
        <w:rPr>
          <w:rFonts w:ascii="Palatino Linotype" w:eastAsia="Calibri" w:hAnsi="Palatino Linotype" w:cs="Arial"/>
        </w:rPr>
        <w:t xml:space="preserve">Ahora bien, en relación a la solicitud de acceso a la información requerida por la ahora </w:t>
      </w:r>
      <w:r w:rsidRPr="00B072C9">
        <w:rPr>
          <w:rFonts w:ascii="Palatino Linotype" w:eastAsia="Calibri" w:hAnsi="Palatino Linotype" w:cs="Arial"/>
          <w:b/>
        </w:rPr>
        <w:t>RECURRENTE</w:t>
      </w:r>
      <w:r w:rsidRPr="00B072C9">
        <w:rPr>
          <w:rFonts w:ascii="Palatino Linotype" w:eastAsia="Calibri" w:hAnsi="Palatino Linotype" w:cs="Arial"/>
        </w:rPr>
        <w:t xml:space="preserve">, al </w:t>
      </w:r>
      <w:r w:rsidRPr="00B072C9">
        <w:rPr>
          <w:rFonts w:ascii="Palatino Linotype" w:eastAsia="Calibri" w:hAnsi="Palatino Linotype" w:cs="Arial"/>
          <w:b/>
        </w:rPr>
        <w:t>SUJETO OBLIGADO</w:t>
      </w:r>
      <w:r w:rsidRPr="00B072C9">
        <w:rPr>
          <w:rFonts w:ascii="Palatino Linotype" w:eastAsia="Calibri" w:hAnsi="Palatino Linotype" w:cs="Arial"/>
        </w:rPr>
        <w:t xml:space="preserve"> relativa a saber </w:t>
      </w:r>
      <w:r w:rsidR="008E0081" w:rsidRPr="00B072C9">
        <w:rPr>
          <w:rFonts w:ascii="Palatino Linotype" w:eastAsia="Calibri" w:hAnsi="Palatino Linotype" w:cs="Arial"/>
        </w:rPr>
        <w:t>e</w:t>
      </w:r>
      <w:r w:rsidR="008E0081" w:rsidRPr="00B072C9">
        <w:rPr>
          <w:rStyle w:val="Ninguno"/>
          <w:rFonts w:ascii="Palatino Linotype" w:hAnsi="Palatino Linotype"/>
          <w:bCs/>
          <w:lang w:val="es-MX"/>
        </w:rPr>
        <w:t xml:space="preserve">l monto erogado por </w:t>
      </w:r>
      <w:r w:rsidR="008E0081" w:rsidRPr="00B072C9">
        <w:rPr>
          <w:rStyle w:val="Ninguno"/>
          <w:rFonts w:ascii="Palatino Linotype" w:hAnsi="Palatino Linotype"/>
          <w:bCs/>
          <w:lang w:val="es-MX"/>
        </w:rPr>
        <w:lastRenderedPageBreak/>
        <w:t>concepto de gastos de alimentación y hospedaje de las personas que vinieron de otros estados para participar en dicho evento; si bien en respuesta manifestó no tener dicho dato, también lo es que, mediante Informe Justificado le indicó:</w:t>
      </w:r>
    </w:p>
    <w:p w:rsidR="008E0081" w:rsidRPr="00B072C9" w:rsidRDefault="008E0081" w:rsidP="008E0081">
      <w:pPr>
        <w:spacing w:line="360" w:lineRule="auto"/>
        <w:jc w:val="both"/>
        <w:rPr>
          <w:rStyle w:val="Ninguno"/>
          <w:rFonts w:ascii="Palatino Linotype" w:hAnsi="Palatino Linotype"/>
          <w:bCs/>
          <w:lang w:val="es-MX"/>
        </w:rPr>
      </w:pPr>
      <w:r w:rsidRPr="00B072C9">
        <w:rPr>
          <w:noProof/>
          <w:lang w:val="es-MX" w:eastAsia="es-MX"/>
        </w:rPr>
        <w:drawing>
          <wp:inline distT="0" distB="0" distL="0" distR="0" wp14:anchorId="7921C2C7" wp14:editId="1F3A550A">
            <wp:extent cx="5638800" cy="889000"/>
            <wp:effectExtent l="0" t="0" r="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54" t="44576" r="888" b="22406"/>
                    <a:stretch/>
                  </pic:blipFill>
                  <pic:spPr bwMode="auto">
                    <a:xfrm>
                      <a:off x="0" y="0"/>
                      <a:ext cx="5638800" cy="889000"/>
                    </a:xfrm>
                    <a:prstGeom prst="rect">
                      <a:avLst/>
                    </a:prstGeom>
                    <a:ln>
                      <a:noFill/>
                    </a:ln>
                    <a:extLst>
                      <a:ext uri="{53640926-AAD7-44D8-BBD7-CCE9431645EC}">
                        <a14:shadowObscured xmlns:a14="http://schemas.microsoft.com/office/drawing/2010/main"/>
                      </a:ext>
                    </a:extLst>
                  </pic:spPr>
                </pic:pic>
              </a:graphicData>
            </a:graphic>
          </wp:inline>
        </w:drawing>
      </w:r>
    </w:p>
    <w:p w:rsidR="00A733FB" w:rsidRPr="00B072C9" w:rsidRDefault="00A733FB" w:rsidP="00FA59E3">
      <w:pPr>
        <w:spacing w:line="360" w:lineRule="auto"/>
        <w:jc w:val="both"/>
        <w:rPr>
          <w:rFonts w:ascii="Palatino Linotype" w:eastAsia="Calibri" w:hAnsi="Palatino Linotype" w:cs="Arial"/>
        </w:rPr>
      </w:pPr>
    </w:p>
    <w:p w:rsidR="008E0081" w:rsidRPr="00B072C9" w:rsidRDefault="008E0081" w:rsidP="00FA59E3">
      <w:pPr>
        <w:spacing w:line="360" w:lineRule="auto"/>
        <w:jc w:val="both"/>
        <w:rPr>
          <w:rFonts w:ascii="Palatino Linotype" w:eastAsia="Calibri" w:hAnsi="Palatino Linotype" w:cs="Arial"/>
        </w:rPr>
      </w:pPr>
      <w:r w:rsidRPr="00B072C9">
        <w:rPr>
          <w:rFonts w:ascii="Palatino Linotype" w:eastAsia="Calibri" w:hAnsi="Palatino Linotype" w:cs="Arial"/>
        </w:rPr>
        <w:t>Es de lo anterior, que se cumple con lo que establece la Constitución Política de los Estados Unidos Mexicanos, la Constitución Local y la Ley de la materia, al garantizar el derecho de acceso a la información pública, por lo que se tiene por colmado el punto en estudio.</w:t>
      </w:r>
    </w:p>
    <w:p w:rsidR="008E0081" w:rsidRPr="00B072C9" w:rsidRDefault="008E0081" w:rsidP="00FA59E3">
      <w:pPr>
        <w:spacing w:line="360" w:lineRule="auto"/>
        <w:jc w:val="both"/>
        <w:rPr>
          <w:rFonts w:ascii="Palatino Linotype" w:eastAsia="Calibri" w:hAnsi="Palatino Linotype" w:cs="Arial"/>
        </w:rPr>
      </w:pPr>
    </w:p>
    <w:p w:rsidR="008E0081" w:rsidRPr="00B072C9" w:rsidRDefault="008E0081" w:rsidP="008E0081">
      <w:pPr>
        <w:spacing w:line="360" w:lineRule="auto"/>
        <w:jc w:val="both"/>
        <w:rPr>
          <w:rStyle w:val="Ninguno"/>
          <w:rFonts w:ascii="Palatino Linotype" w:hAnsi="Palatino Linotype"/>
          <w:bCs/>
          <w:lang w:val="es-MX"/>
        </w:rPr>
      </w:pPr>
      <w:r w:rsidRPr="00B072C9">
        <w:rPr>
          <w:rFonts w:ascii="Palatino Linotype" w:eastAsia="Calibri" w:hAnsi="Palatino Linotype" w:cs="Arial"/>
        </w:rPr>
        <w:t xml:space="preserve">En relación al </w:t>
      </w:r>
      <w:r w:rsidR="004E679A" w:rsidRPr="00B072C9">
        <w:rPr>
          <w:rFonts w:ascii="Palatino Linotype" w:eastAsia="Calibri" w:hAnsi="Palatino Linotype" w:cs="Arial"/>
        </w:rPr>
        <w:t>numeral</w:t>
      </w:r>
      <w:r w:rsidRPr="00B072C9">
        <w:rPr>
          <w:rFonts w:ascii="Palatino Linotype" w:eastAsia="Calibri" w:hAnsi="Palatino Linotype" w:cs="Arial"/>
        </w:rPr>
        <w:t xml:space="preserve"> cuatro por el que la particular requiere al </w:t>
      </w:r>
      <w:r w:rsidRPr="00B072C9">
        <w:rPr>
          <w:rFonts w:ascii="Palatino Linotype" w:eastAsia="Calibri" w:hAnsi="Palatino Linotype" w:cs="Arial"/>
          <w:b/>
        </w:rPr>
        <w:t>SUJETO OBLIGADO</w:t>
      </w:r>
      <w:r w:rsidRPr="00B072C9">
        <w:rPr>
          <w:rFonts w:ascii="Palatino Linotype" w:eastAsia="Calibri" w:hAnsi="Palatino Linotype" w:cs="Arial"/>
        </w:rPr>
        <w:t xml:space="preserve"> saber e</w:t>
      </w:r>
      <w:r w:rsidRPr="00B072C9">
        <w:rPr>
          <w:rStyle w:val="Ninguno"/>
          <w:rFonts w:ascii="Palatino Linotype" w:hAnsi="Palatino Linotype"/>
          <w:bCs/>
          <w:lang w:val="es-MX"/>
        </w:rPr>
        <w:t xml:space="preserve">l gasto por la publicidad desplegada para promocionar el multicitado evento, ya que </w:t>
      </w:r>
      <w:r w:rsidR="004E679A" w:rsidRPr="00B072C9">
        <w:rPr>
          <w:rStyle w:val="Ninguno"/>
          <w:rFonts w:ascii="Palatino Linotype" w:hAnsi="Palatino Linotype"/>
          <w:bCs/>
          <w:lang w:val="es-MX"/>
        </w:rPr>
        <w:t xml:space="preserve">refirió que </w:t>
      </w:r>
      <w:r w:rsidRPr="00B072C9">
        <w:rPr>
          <w:rStyle w:val="Ninguno"/>
          <w:rFonts w:ascii="Palatino Linotype" w:hAnsi="Palatino Linotype"/>
          <w:bCs/>
          <w:lang w:val="es-MX"/>
        </w:rPr>
        <w:t xml:space="preserve">se repartieron volantes, dípticos y se colocaron carteles en todo el municipio, así como la cantidad de millares de unidades utilizadas para dicha publicidad; y mediante Informe Justificado el Director de Comunicación Social </w:t>
      </w:r>
      <w:r w:rsidR="004E679A" w:rsidRPr="00B072C9">
        <w:rPr>
          <w:rStyle w:val="Ninguno"/>
          <w:rFonts w:ascii="Palatino Linotype" w:hAnsi="Palatino Linotype"/>
          <w:bCs/>
          <w:lang w:val="es-MX"/>
        </w:rPr>
        <w:t>mencionó</w:t>
      </w:r>
      <w:r w:rsidRPr="00B072C9">
        <w:rPr>
          <w:rStyle w:val="Ninguno"/>
          <w:rFonts w:ascii="Palatino Linotype" w:hAnsi="Palatino Linotype"/>
          <w:bCs/>
          <w:lang w:val="es-MX"/>
        </w:rPr>
        <w:t>:</w:t>
      </w:r>
    </w:p>
    <w:p w:rsidR="008E0081" w:rsidRPr="00B072C9" w:rsidRDefault="008E0081" w:rsidP="008E0081">
      <w:pPr>
        <w:spacing w:line="360" w:lineRule="auto"/>
        <w:jc w:val="both"/>
        <w:rPr>
          <w:rStyle w:val="Ninguno"/>
          <w:rFonts w:ascii="Palatino Linotype" w:hAnsi="Palatino Linotype"/>
          <w:bCs/>
          <w:lang w:val="es-MX"/>
        </w:rPr>
      </w:pPr>
      <w:r w:rsidRPr="00B072C9">
        <w:rPr>
          <w:noProof/>
          <w:lang w:val="es-MX" w:eastAsia="es-MX"/>
        </w:rPr>
        <w:drawing>
          <wp:inline distT="0" distB="0" distL="0" distR="0" wp14:anchorId="420013A6" wp14:editId="17FEAD49">
            <wp:extent cx="5791835" cy="1839595"/>
            <wp:effectExtent l="0" t="0" r="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1835" cy="1839595"/>
                    </a:xfrm>
                    <a:prstGeom prst="rect">
                      <a:avLst/>
                    </a:prstGeom>
                  </pic:spPr>
                </pic:pic>
              </a:graphicData>
            </a:graphic>
          </wp:inline>
        </w:drawing>
      </w:r>
    </w:p>
    <w:p w:rsidR="008E0081" w:rsidRPr="00B072C9" w:rsidRDefault="008E0081" w:rsidP="00FA59E3">
      <w:pPr>
        <w:spacing w:line="360" w:lineRule="auto"/>
        <w:jc w:val="both"/>
        <w:rPr>
          <w:rFonts w:ascii="Palatino Linotype" w:eastAsia="Calibri" w:hAnsi="Palatino Linotype" w:cs="Arial"/>
        </w:rPr>
      </w:pPr>
    </w:p>
    <w:p w:rsidR="008E0081" w:rsidRPr="00B072C9" w:rsidRDefault="004E679A" w:rsidP="00FA59E3">
      <w:pPr>
        <w:spacing w:line="360" w:lineRule="auto"/>
        <w:jc w:val="both"/>
        <w:rPr>
          <w:rFonts w:ascii="Palatino Linotype" w:eastAsia="Calibri" w:hAnsi="Palatino Linotype" w:cs="Arial"/>
        </w:rPr>
      </w:pPr>
      <w:r w:rsidRPr="00B072C9">
        <w:rPr>
          <w:rFonts w:ascii="Palatino Linotype" w:eastAsia="Calibri" w:hAnsi="Palatino Linotype" w:cs="Arial"/>
        </w:rPr>
        <w:lastRenderedPageBreak/>
        <w:t>Bajo lo cual, se advierte que só</w:t>
      </w:r>
      <w:r w:rsidR="008E0081" w:rsidRPr="00B072C9">
        <w:rPr>
          <w:rFonts w:ascii="Palatino Linotype" w:eastAsia="Calibri" w:hAnsi="Palatino Linotype" w:cs="Arial"/>
        </w:rPr>
        <w:t>lo</w:t>
      </w:r>
      <w:r w:rsidRPr="00B072C9">
        <w:rPr>
          <w:rFonts w:ascii="Palatino Linotype" w:eastAsia="Calibri" w:hAnsi="Palatino Linotype" w:cs="Arial"/>
        </w:rPr>
        <w:t xml:space="preserve"> se</w:t>
      </w:r>
      <w:r w:rsidR="008E0081" w:rsidRPr="00B072C9">
        <w:rPr>
          <w:rFonts w:ascii="Palatino Linotype" w:eastAsia="Calibri" w:hAnsi="Palatino Linotype" w:cs="Arial"/>
        </w:rPr>
        <w:t xml:space="preserve"> </w:t>
      </w:r>
      <w:r w:rsidRPr="00B072C9">
        <w:rPr>
          <w:rFonts w:ascii="Palatino Linotype" w:eastAsia="Calibri" w:hAnsi="Palatino Linotype" w:cs="Arial"/>
        </w:rPr>
        <w:t>dio</w:t>
      </w:r>
      <w:r w:rsidR="008E0081" w:rsidRPr="00B072C9">
        <w:rPr>
          <w:rFonts w:ascii="Palatino Linotype" w:eastAsia="Calibri" w:hAnsi="Palatino Linotype" w:cs="Arial"/>
        </w:rPr>
        <w:t xml:space="preserve"> contestación a parte del planteamiento, requerido por </w:t>
      </w:r>
      <w:r w:rsidR="008E0081" w:rsidRPr="00B072C9">
        <w:rPr>
          <w:rFonts w:ascii="Palatino Linotype" w:eastAsia="Calibri" w:hAnsi="Palatino Linotype" w:cs="Arial"/>
          <w:b/>
        </w:rPr>
        <w:t>LA RECURRENTE</w:t>
      </w:r>
      <w:r w:rsidR="008E0081" w:rsidRPr="00B072C9">
        <w:rPr>
          <w:rFonts w:ascii="Palatino Linotype" w:eastAsia="Calibri" w:hAnsi="Palatino Linotype" w:cs="Arial"/>
        </w:rPr>
        <w:t xml:space="preserve"> al señalar la cantidad de carteles que se mandaron imprimir, así como el número de programas de mano; sin embargo, refiere que no es atribución de dicha área los procesos de contratación y pago.</w:t>
      </w:r>
    </w:p>
    <w:p w:rsidR="008E0081" w:rsidRPr="00B072C9" w:rsidRDefault="008E0081" w:rsidP="00FA59E3">
      <w:pPr>
        <w:spacing w:line="360" w:lineRule="auto"/>
        <w:jc w:val="both"/>
        <w:rPr>
          <w:rFonts w:ascii="Palatino Linotype" w:eastAsia="Calibri" w:hAnsi="Palatino Linotype" w:cs="Arial"/>
        </w:rPr>
      </w:pPr>
    </w:p>
    <w:p w:rsidR="0094330C" w:rsidRPr="00B072C9" w:rsidRDefault="0094330C" w:rsidP="00FA59E3">
      <w:pPr>
        <w:spacing w:line="360" w:lineRule="auto"/>
        <w:jc w:val="both"/>
        <w:rPr>
          <w:rFonts w:ascii="Palatino Linotype" w:eastAsia="Calibri" w:hAnsi="Palatino Linotype" w:cs="Arial"/>
        </w:rPr>
      </w:pPr>
      <w:r w:rsidRPr="00B072C9">
        <w:rPr>
          <w:rFonts w:ascii="Palatino Linotype" w:eastAsia="Calibri" w:hAnsi="Palatino Linotype" w:cs="Arial"/>
        </w:rPr>
        <w:t>Es de lo anterior, que el Reglamento Orgánico de la Administración Pública Municipal establece lo siguiente:</w:t>
      </w:r>
    </w:p>
    <w:p w:rsidR="0094330C" w:rsidRPr="00B072C9" w:rsidRDefault="0094330C" w:rsidP="00FA59E3">
      <w:pPr>
        <w:spacing w:line="360" w:lineRule="auto"/>
        <w:jc w:val="both"/>
        <w:rPr>
          <w:rFonts w:ascii="Palatino Linotype" w:eastAsia="Calibri" w:hAnsi="Palatino Linotype" w:cs="Arial"/>
        </w:rPr>
      </w:pPr>
    </w:p>
    <w:p w:rsidR="008E0081" w:rsidRPr="00B072C9" w:rsidRDefault="009E5FE1" w:rsidP="0094330C">
      <w:pPr>
        <w:spacing w:line="276" w:lineRule="auto"/>
        <w:ind w:left="851" w:right="899"/>
        <w:jc w:val="both"/>
        <w:rPr>
          <w:rFonts w:ascii="Palatino Linotype" w:hAnsi="Palatino Linotype"/>
          <w:i/>
          <w:sz w:val="22"/>
          <w:szCs w:val="22"/>
        </w:rPr>
      </w:pPr>
      <w:r w:rsidRPr="00B072C9">
        <w:rPr>
          <w:rFonts w:ascii="Palatino Linotype" w:hAnsi="Palatino Linotype"/>
          <w:i/>
          <w:sz w:val="22"/>
          <w:szCs w:val="22"/>
        </w:rPr>
        <w:t>“</w:t>
      </w:r>
      <w:r w:rsidR="0094330C" w:rsidRPr="00B072C9">
        <w:rPr>
          <w:rFonts w:ascii="Palatino Linotype" w:hAnsi="Palatino Linotype"/>
          <w:b/>
          <w:i/>
          <w:sz w:val="22"/>
          <w:szCs w:val="22"/>
        </w:rPr>
        <w:t>Artículo 30.</w:t>
      </w:r>
      <w:r w:rsidR="0094330C" w:rsidRPr="00B072C9">
        <w:rPr>
          <w:rFonts w:ascii="Palatino Linotype" w:hAnsi="Palatino Linotype"/>
          <w:i/>
          <w:sz w:val="22"/>
          <w:szCs w:val="22"/>
        </w:rPr>
        <w:t xml:space="preserve"> La Tesorería Municipal tiene a su cargo el despacho de los asuntos que le faculta la Ley Orgánica Municipal del Estado de México, el Código Financiero del Estado de México y Municipios, que permitan ejecutar las políticas de la administración financiera y tributaria para optimizar la recaudación en el municipio, conduciendo una disciplina presupuestal para lograr los objetivos contemplados en el plan de Desarrollo Municipal.</w:t>
      </w:r>
    </w:p>
    <w:p w:rsidR="009E5FE1" w:rsidRPr="00B072C9" w:rsidRDefault="009E5FE1" w:rsidP="0094330C">
      <w:pPr>
        <w:spacing w:line="276" w:lineRule="auto"/>
        <w:ind w:left="851" w:right="899"/>
        <w:jc w:val="both"/>
        <w:rPr>
          <w:rFonts w:ascii="Palatino Linotype" w:hAnsi="Palatino Linotype"/>
          <w:i/>
          <w:sz w:val="22"/>
          <w:szCs w:val="22"/>
        </w:rPr>
      </w:pP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b/>
          <w:i/>
          <w:sz w:val="22"/>
          <w:szCs w:val="22"/>
        </w:rPr>
        <w:t>Artículo 31.</w:t>
      </w:r>
      <w:r w:rsidRPr="00B072C9">
        <w:rPr>
          <w:rFonts w:ascii="Palatino Linotype" w:hAnsi="Palatino Linotype"/>
          <w:i/>
          <w:sz w:val="22"/>
          <w:szCs w:val="22"/>
        </w:rPr>
        <w:t xml:space="preserve"> La Tesorería Municipal se integra por las áreas administrativas siguientes: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b/>
          <w:i/>
          <w:sz w:val="22"/>
          <w:szCs w:val="22"/>
        </w:rPr>
        <w:t>I.</w:t>
      </w:r>
      <w:r w:rsidRPr="00B072C9">
        <w:rPr>
          <w:rFonts w:ascii="Palatino Linotype" w:hAnsi="Palatino Linotype"/>
          <w:i/>
          <w:sz w:val="22"/>
          <w:szCs w:val="22"/>
        </w:rPr>
        <w:t xml:space="preserve"> Secretaría Particular;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b/>
          <w:i/>
          <w:sz w:val="22"/>
          <w:szCs w:val="22"/>
        </w:rPr>
        <w:t>II.</w:t>
      </w:r>
      <w:r w:rsidRPr="00B072C9">
        <w:rPr>
          <w:rFonts w:ascii="Palatino Linotype" w:hAnsi="Palatino Linotype"/>
          <w:i/>
          <w:sz w:val="22"/>
          <w:szCs w:val="22"/>
        </w:rPr>
        <w:t xml:space="preserve"> Subdirección de Ingresos;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b/>
          <w:i/>
          <w:sz w:val="22"/>
          <w:szCs w:val="22"/>
        </w:rPr>
        <w:t>III.</w:t>
      </w:r>
      <w:r w:rsidRPr="00B072C9">
        <w:rPr>
          <w:rFonts w:ascii="Palatino Linotype" w:hAnsi="Palatino Linotype"/>
          <w:i/>
          <w:sz w:val="22"/>
          <w:szCs w:val="22"/>
        </w:rPr>
        <w:t xml:space="preserve"> Subdirección de Egresos;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b/>
          <w:i/>
          <w:sz w:val="22"/>
          <w:szCs w:val="22"/>
        </w:rPr>
        <w:t>IV.</w:t>
      </w:r>
      <w:r w:rsidRPr="00B072C9">
        <w:rPr>
          <w:rFonts w:ascii="Palatino Linotype" w:hAnsi="Palatino Linotype"/>
          <w:i/>
          <w:sz w:val="22"/>
          <w:szCs w:val="22"/>
        </w:rPr>
        <w:t xml:space="preserve"> Subdirección de Contabilidad General y Presupuestos;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b/>
          <w:i/>
          <w:sz w:val="22"/>
          <w:szCs w:val="22"/>
        </w:rPr>
        <w:t>V.</w:t>
      </w:r>
      <w:r w:rsidRPr="00B072C9">
        <w:rPr>
          <w:rFonts w:ascii="Palatino Linotype" w:hAnsi="Palatino Linotype"/>
          <w:i/>
          <w:sz w:val="22"/>
          <w:szCs w:val="22"/>
        </w:rPr>
        <w:t xml:space="preserve"> Subdirección de Catastro;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b/>
          <w:i/>
          <w:sz w:val="22"/>
          <w:szCs w:val="22"/>
        </w:rPr>
        <w:t>VI.</w:t>
      </w:r>
      <w:r w:rsidRPr="00B072C9">
        <w:rPr>
          <w:rFonts w:ascii="Palatino Linotype" w:hAnsi="Palatino Linotype"/>
          <w:i/>
          <w:sz w:val="22"/>
          <w:szCs w:val="22"/>
        </w:rPr>
        <w:t xml:space="preserve"> Subdirección de Jurídico;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b/>
          <w:i/>
          <w:sz w:val="22"/>
          <w:szCs w:val="22"/>
        </w:rPr>
        <w:t xml:space="preserve">VII. </w:t>
      </w:r>
      <w:r w:rsidRPr="00B072C9">
        <w:rPr>
          <w:rFonts w:ascii="Palatino Linotype" w:hAnsi="Palatino Linotype"/>
          <w:i/>
          <w:sz w:val="22"/>
          <w:szCs w:val="22"/>
        </w:rPr>
        <w:t xml:space="preserve">Subdirección de Programas de Inversión Federal, Estatal Y Municipal; VIII. Coordinación de Ingresos y Formas Valoradas;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b/>
          <w:i/>
          <w:sz w:val="22"/>
          <w:szCs w:val="22"/>
        </w:rPr>
        <w:t>IX.</w:t>
      </w:r>
      <w:r w:rsidRPr="00B072C9">
        <w:rPr>
          <w:rFonts w:ascii="Palatino Linotype" w:hAnsi="Palatino Linotype"/>
          <w:i/>
          <w:sz w:val="22"/>
          <w:szCs w:val="22"/>
        </w:rPr>
        <w:t xml:space="preserve"> </w:t>
      </w:r>
      <w:proofErr w:type="spellStart"/>
      <w:r w:rsidRPr="00B072C9">
        <w:rPr>
          <w:rFonts w:ascii="Palatino Linotype" w:hAnsi="Palatino Linotype"/>
          <w:i/>
          <w:sz w:val="22"/>
          <w:szCs w:val="22"/>
        </w:rPr>
        <w:t>Subtesorería</w:t>
      </w:r>
      <w:proofErr w:type="spellEnd"/>
      <w:r w:rsidRPr="00B072C9">
        <w:rPr>
          <w:rFonts w:ascii="Palatino Linotype" w:hAnsi="Palatino Linotype"/>
          <w:i/>
          <w:sz w:val="22"/>
          <w:szCs w:val="22"/>
        </w:rPr>
        <w:t xml:space="preserve"> de Ingresos Zona Norte;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b/>
          <w:i/>
          <w:sz w:val="22"/>
          <w:szCs w:val="22"/>
        </w:rPr>
        <w:t>X.</w:t>
      </w:r>
      <w:r w:rsidRPr="00B072C9">
        <w:rPr>
          <w:rFonts w:ascii="Palatino Linotype" w:hAnsi="Palatino Linotype"/>
          <w:i/>
          <w:sz w:val="22"/>
          <w:szCs w:val="22"/>
        </w:rPr>
        <w:t xml:space="preserve"> Coordinación Administrativa, de Transparencia y Enlace con el Gobierno Digital;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b/>
          <w:i/>
          <w:sz w:val="22"/>
          <w:szCs w:val="22"/>
        </w:rPr>
        <w:t>XI.</w:t>
      </w:r>
      <w:r w:rsidRPr="00B072C9">
        <w:rPr>
          <w:rFonts w:ascii="Palatino Linotype" w:hAnsi="Palatino Linotype"/>
          <w:i/>
          <w:sz w:val="22"/>
          <w:szCs w:val="22"/>
        </w:rPr>
        <w:t xml:space="preserve"> Jefatura de Departamento de Vía Pública;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b/>
          <w:i/>
          <w:sz w:val="22"/>
          <w:szCs w:val="22"/>
        </w:rPr>
        <w:t>XII.</w:t>
      </w:r>
      <w:r w:rsidRPr="00B072C9">
        <w:rPr>
          <w:rFonts w:ascii="Palatino Linotype" w:hAnsi="Palatino Linotype"/>
          <w:i/>
          <w:sz w:val="22"/>
          <w:szCs w:val="22"/>
        </w:rPr>
        <w:t xml:space="preserve"> Jefatura de Departamento de Vía Pública Zona Norte;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b/>
          <w:i/>
          <w:sz w:val="22"/>
          <w:szCs w:val="22"/>
        </w:rPr>
        <w:t>XIII.</w:t>
      </w:r>
      <w:r w:rsidRPr="00B072C9">
        <w:rPr>
          <w:rFonts w:ascii="Palatino Linotype" w:hAnsi="Palatino Linotype"/>
          <w:i/>
          <w:sz w:val="22"/>
          <w:szCs w:val="22"/>
        </w:rPr>
        <w:t xml:space="preserve"> Jefatura de Departamento de Mercados y Tianguis;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b/>
          <w:i/>
          <w:sz w:val="22"/>
          <w:szCs w:val="22"/>
        </w:rPr>
        <w:t>XIV.</w:t>
      </w:r>
      <w:r w:rsidRPr="00B072C9">
        <w:rPr>
          <w:rFonts w:ascii="Palatino Linotype" w:hAnsi="Palatino Linotype"/>
          <w:i/>
          <w:sz w:val="22"/>
          <w:szCs w:val="22"/>
        </w:rPr>
        <w:t xml:space="preserve"> Jefatura de Departamento de Mercados y Tianguis Zona Norte;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b/>
          <w:i/>
          <w:sz w:val="22"/>
          <w:szCs w:val="22"/>
        </w:rPr>
        <w:t>XV.</w:t>
      </w:r>
      <w:r w:rsidRPr="00B072C9">
        <w:rPr>
          <w:rFonts w:ascii="Palatino Linotype" w:hAnsi="Palatino Linotype"/>
          <w:i/>
          <w:sz w:val="22"/>
          <w:szCs w:val="22"/>
        </w:rPr>
        <w:t xml:space="preserve"> Jefatura de Departamento de Espectáculos;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b/>
          <w:i/>
          <w:sz w:val="22"/>
          <w:szCs w:val="22"/>
        </w:rPr>
        <w:lastRenderedPageBreak/>
        <w:t>XVI.</w:t>
      </w:r>
      <w:r w:rsidRPr="00B072C9">
        <w:rPr>
          <w:rFonts w:ascii="Palatino Linotype" w:hAnsi="Palatino Linotype"/>
          <w:i/>
          <w:sz w:val="22"/>
          <w:szCs w:val="22"/>
        </w:rPr>
        <w:t xml:space="preserve"> Jefatura de Departamento de Espectáculos Zona Norte;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b/>
          <w:i/>
          <w:sz w:val="22"/>
          <w:szCs w:val="22"/>
        </w:rPr>
        <w:t>XVII.</w:t>
      </w:r>
      <w:r w:rsidRPr="00B072C9">
        <w:rPr>
          <w:rFonts w:ascii="Palatino Linotype" w:hAnsi="Palatino Linotype"/>
          <w:i/>
          <w:sz w:val="22"/>
          <w:szCs w:val="22"/>
        </w:rPr>
        <w:t xml:space="preserve"> Jefatura de Departamento de Traslado De Dominio;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b/>
          <w:i/>
          <w:sz w:val="22"/>
          <w:szCs w:val="22"/>
        </w:rPr>
        <w:t>XVIII.</w:t>
      </w:r>
      <w:r w:rsidRPr="00B072C9">
        <w:rPr>
          <w:rFonts w:ascii="Palatino Linotype" w:hAnsi="Palatino Linotype"/>
          <w:i/>
          <w:sz w:val="22"/>
          <w:szCs w:val="22"/>
        </w:rPr>
        <w:t xml:space="preserve"> Jefatura de Departamento de Ingresos Diversos;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b/>
          <w:i/>
          <w:sz w:val="22"/>
          <w:szCs w:val="22"/>
        </w:rPr>
        <w:t>XIX.</w:t>
      </w:r>
      <w:r w:rsidRPr="00B072C9">
        <w:rPr>
          <w:rFonts w:ascii="Palatino Linotype" w:hAnsi="Palatino Linotype"/>
          <w:i/>
          <w:sz w:val="22"/>
          <w:szCs w:val="22"/>
        </w:rPr>
        <w:t xml:space="preserve"> Jefatura de Departamento de Rezagos y Ejecución Fiscal;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b/>
          <w:i/>
          <w:sz w:val="22"/>
          <w:szCs w:val="22"/>
        </w:rPr>
        <w:t>XX.</w:t>
      </w:r>
      <w:r w:rsidR="00876F70" w:rsidRPr="00B072C9">
        <w:rPr>
          <w:rFonts w:ascii="Palatino Linotype" w:hAnsi="Palatino Linotype"/>
          <w:i/>
          <w:sz w:val="22"/>
          <w:szCs w:val="22"/>
        </w:rPr>
        <w:t xml:space="preserve"> Receptorías</w:t>
      </w:r>
      <w:r w:rsidRPr="00B072C9">
        <w:rPr>
          <w:rFonts w:ascii="Palatino Linotype" w:hAnsi="Palatino Linotype"/>
          <w:i/>
          <w:sz w:val="22"/>
          <w:szCs w:val="22"/>
        </w:rPr>
        <w:t xml:space="preserve">;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b/>
          <w:i/>
          <w:sz w:val="22"/>
          <w:szCs w:val="22"/>
        </w:rPr>
        <w:t>XXI.</w:t>
      </w:r>
      <w:r w:rsidRPr="00B072C9">
        <w:rPr>
          <w:rFonts w:ascii="Palatino Linotype" w:hAnsi="Palatino Linotype"/>
          <w:i/>
          <w:sz w:val="22"/>
          <w:szCs w:val="22"/>
        </w:rPr>
        <w:t xml:space="preserve"> Jefatura de Departamento de Egresos;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b/>
          <w:i/>
          <w:sz w:val="22"/>
          <w:szCs w:val="22"/>
        </w:rPr>
        <w:t>XXII.</w:t>
      </w:r>
      <w:r w:rsidRPr="00B072C9">
        <w:rPr>
          <w:rFonts w:ascii="Palatino Linotype" w:hAnsi="Palatino Linotype"/>
          <w:i/>
          <w:sz w:val="22"/>
          <w:szCs w:val="22"/>
        </w:rPr>
        <w:t xml:space="preserve"> Jefatura de Departamento de Pagaduría;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b/>
          <w:i/>
          <w:sz w:val="22"/>
          <w:szCs w:val="22"/>
        </w:rPr>
        <w:t>XXIII.</w:t>
      </w:r>
      <w:r w:rsidRPr="00B072C9">
        <w:rPr>
          <w:rFonts w:ascii="Palatino Linotype" w:hAnsi="Palatino Linotype"/>
          <w:i/>
          <w:sz w:val="22"/>
          <w:szCs w:val="22"/>
        </w:rPr>
        <w:t xml:space="preserve"> Coordinación de Contabilidad;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b/>
          <w:i/>
          <w:sz w:val="22"/>
          <w:szCs w:val="22"/>
        </w:rPr>
        <w:t>XXIV.</w:t>
      </w:r>
      <w:r w:rsidRPr="00B072C9">
        <w:rPr>
          <w:rFonts w:ascii="Palatino Linotype" w:hAnsi="Palatino Linotype"/>
          <w:i/>
          <w:sz w:val="22"/>
          <w:szCs w:val="22"/>
        </w:rPr>
        <w:t xml:space="preserve"> Jefatura de Departamento de Valuación Catastral;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b/>
          <w:i/>
          <w:sz w:val="22"/>
          <w:szCs w:val="22"/>
        </w:rPr>
        <w:t>XXV.</w:t>
      </w:r>
      <w:r w:rsidRPr="00B072C9">
        <w:rPr>
          <w:rFonts w:ascii="Palatino Linotype" w:hAnsi="Palatino Linotype"/>
          <w:i/>
          <w:sz w:val="22"/>
          <w:szCs w:val="22"/>
        </w:rPr>
        <w:t xml:space="preserve"> Jefatura de Departamento de Procedimientos Administrativos;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b/>
          <w:i/>
          <w:sz w:val="22"/>
          <w:szCs w:val="22"/>
        </w:rPr>
        <w:t>XXVI.</w:t>
      </w:r>
      <w:r w:rsidRPr="00B072C9">
        <w:rPr>
          <w:rFonts w:ascii="Palatino Linotype" w:hAnsi="Palatino Linotype"/>
          <w:i/>
          <w:sz w:val="22"/>
          <w:szCs w:val="22"/>
        </w:rPr>
        <w:t xml:space="preserve"> Jefatura de Departamento de Procedimientos Contenciosos;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b/>
          <w:i/>
          <w:sz w:val="22"/>
          <w:szCs w:val="22"/>
        </w:rPr>
        <w:t>XXVII.</w:t>
      </w:r>
      <w:r w:rsidRPr="00B072C9">
        <w:rPr>
          <w:rFonts w:ascii="Palatino Linotype" w:hAnsi="Palatino Linotype"/>
          <w:i/>
          <w:sz w:val="22"/>
          <w:szCs w:val="22"/>
        </w:rPr>
        <w:t xml:space="preserve"> Coordinación de Control y Seguimiento De Obra;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b/>
          <w:i/>
          <w:sz w:val="22"/>
          <w:szCs w:val="22"/>
        </w:rPr>
        <w:t>XXVIII.</w:t>
      </w:r>
      <w:r w:rsidRPr="00B072C9">
        <w:rPr>
          <w:rFonts w:ascii="Palatino Linotype" w:hAnsi="Palatino Linotype"/>
          <w:i/>
          <w:sz w:val="22"/>
          <w:szCs w:val="22"/>
        </w:rPr>
        <w:t xml:space="preserve"> Jefatura de Departamento de Control y Seguimiento De Acciones; XXIX. Jefatura de Departamento de Control y Seguimiento De Programas Sociales;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b/>
          <w:i/>
          <w:sz w:val="22"/>
          <w:szCs w:val="22"/>
        </w:rPr>
        <w:t>XXX.</w:t>
      </w:r>
      <w:r w:rsidRPr="00B072C9">
        <w:rPr>
          <w:rFonts w:ascii="Palatino Linotype" w:hAnsi="Palatino Linotype"/>
          <w:i/>
          <w:sz w:val="22"/>
          <w:szCs w:val="22"/>
        </w:rPr>
        <w:t xml:space="preserve"> Jefatura de Departamento de Sistemas y Digitalización;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b/>
          <w:i/>
          <w:sz w:val="22"/>
          <w:szCs w:val="22"/>
        </w:rPr>
        <w:t>XXXI.</w:t>
      </w:r>
      <w:r w:rsidRPr="00B072C9">
        <w:rPr>
          <w:rFonts w:ascii="Palatino Linotype" w:hAnsi="Palatino Linotype"/>
          <w:i/>
          <w:sz w:val="22"/>
          <w:szCs w:val="22"/>
        </w:rPr>
        <w:t xml:space="preserve"> Jefatura de Sistemas;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b/>
          <w:i/>
          <w:sz w:val="22"/>
          <w:szCs w:val="22"/>
        </w:rPr>
        <w:t>XXXII.</w:t>
      </w:r>
      <w:r w:rsidRPr="00B072C9">
        <w:rPr>
          <w:rFonts w:ascii="Palatino Linotype" w:hAnsi="Palatino Linotype"/>
          <w:i/>
          <w:sz w:val="22"/>
          <w:szCs w:val="22"/>
        </w:rPr>
        <w:t xml:space="preserve"> Enlace con Ventanilla Única; y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b/>
          <w:i/>
          <w:sz w:val="22"/>
          <w:szCs w:val="22"/>
        </w:rPr>
        <w:t>XXXIII</w:t>
      </w:r>
      <w:r w:rsidRPr="00B072C9">
        <w:rPr>
          <w:rFonts w:ascii="Palatino Linotype" w:hAnsi="Palatino Linotype"/>
          <w:i/>
          <w:sz w:val="22"/>
          <w:szCs w:val="22"/>
        </w:rPr>
        <w:t xml:space="preserve">. Enlace con la Coordinación General de Gobierno Digital. Las ausencias del titular de la Tesorería Municipal por casos fortuito o fuerza mayor, serán cubiertas por el Subdirector de Ingresos, hasta por sesenta días como encargado del despacho.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b/>
          <w:i/>
          <w:sz w:val="22"/>
          <w:szCs w:val="22"/>
        </w:rPr>
        <w:t>Artículo 32.</w:t>
      </w:r>
      <w:r w:rsidRPr="00B072C9">
        <w:rPr>
          <w:rFonts w:ascii="Palatino Linotype" w:hAnsi="Palatino Linotype"/>
          <w:i/>
          <w:sz w:val="22"/>
          <w:szCs w:val="22"/>
        </w:rPr>
        <w:t xml:space="preserve"> Además de las previstas por la Ley Orgánica Municipal del Estado de México y demás ordenamientos en la materia, el titular de la Tesorería Municipal tendrá las siguientes facultades: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b/>
          <w:i/>
          <w:sz w:val="22"/>
          <w:szCs w:val="22"/>
        </w:rPr>
        <w:t>I.</w:t>
      </w:r>
      <w:r w:rsidRPr="00B072C9">
        <w:rPr>
          <w:rFonts w:ascii="Palatino Linotype" w:hAnsi="Palatino Linotype"/>
          <w:i/>
          <w:sz w:val="22"/>
          <w:szCs w:val="22"/>
        </w:rPr>
        <w:t xml:space="preserve"> Administrar la hacienda pública municipal, así como proponer y dirigir la política financiera y tributaria del Municipio;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b/>
          <w:i/>
          <w:sz w:val="22"/>
          <w:szCs w:val="22"/>
        </w:rPr>
        <w:t>II.</w:t>
      </w:r>
      <w:r w:rsidRPr="00B072C9">
        <w:rPr>
          <w:rFonts w:ascii="Palatino Linotype" w:hAnsi="Palatino Linotype"/>
          <w:i/>
          <w:sz w:val="22"/>
          <w:szCs w:val="22"/>
        </w:rPr>
        <w:t xml:space="preserve"> Diseñar y establecer conjuntamente con la Dirección de Planeación, Información, Programación y Evaluación, las bases, políticas y lineamientos para el proceso interno de programación y </w:t>
      </w:r>
      <w:proofErr w:type="spellStart"/>
      <w:r w:rsidRPr="00B072C9">
        <w:rPr>
          <w:rFonts w:ascii="Palatino Linotype" w:hAnsi="Palatino Linotype"/>
          <w:i/>
          <w:sz w:val="22"/>
          <w:szCs w:val="22"/>
        </w:rPr>
        <w:t>presupuestación</w:t>
      </w:r>
      <w:proofErr w:type="spellEnd"/>
      <w:r w:rsidRPr="00B072C9">
        <w:rPr>
          <w:rFonts w:ascii="Palatino Linotype" w:hAnsi="Palatino Linotype"/>
          <w:i/>
          <w:sz w:val="22"/>
          <w:szCs w:val="22"/>
        </w:rPr>
        <w:t xml:space="preserve">;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b/>
          <w:i/>
          <w:sz w:val="22"/>
          <w:szCs w:val="22"/>
        </w:rPr>
        <w:t>III.</w:t>
      </w:r>
      <w:r w:rsidRPr="00B072C9">
        <w:rPr>
          <w:rFonts w:ascii="Palatino Linotype" w:hAnsi="Palatino Linotype"/>
          <w:i/>
          <w:sz w:val="22"/>
          <w:szCs w:val="22"/>
        </w:rPr>
        <w:t xml:space="preserve"> Integrar, revisar y validar conjuntamente con la Dirección de Planeación, Información, Programación y Evaluación, los anteproyectos de presupuesto por programas de las dependencias municipales;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b/>
          <w:i/>
          <w:sz w:val="22"/>
          <w:szCs w:val="22"/>
        </w:rPr>
        <w:t>IV.</w:t>
      </w:r>
      <w:r w:rsidRPr="00B072C9">
        <w:rPr>
          <w:rFonts w:ascii="Palatino Linotype" w:hAnsi="Palatino Linotype"/>
          <w:i/>
          <w:sz w:val="22"/>
          <w:szCs w:val="22"/>
        </w:rPr>
        <w:t xml:space="preserve"> Consolidar los proyectos Presidente Municipal, para la discusión y aprobación del H. Ayuntamiento; así como llevar el control del ejercicio presupuestal;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b/>
          <w:i/>
          <w:sz w:val="22"/>
          <w:szCs w:val="22"/>
        </w:rPr>
        <w:t>V.</w:t>
      </w:r>
      <w:r w:rsidRPr="00B072C9">
        <w:rPr>
          <w:rFonts w:ascii="Palatino Linotype" w:hAnsi="Palatino Linotype"/>
          <w:i/>
          <w:sz w:val="22"/>
          <w:szCs w:val="22"/>
        </w:rPr>
        <w:t xml:space="preserve"> Llevar los registros presupuestales y contables requeridos, consolidando el informe mensual que debe de ser enviado al Órgano Superior de Fiscalización del Estado de México y conjuntamente con la Dirección de Planeación, Información, </w:t>
      </w:r>
      <w:r w:rsidRPr="00B072C9">
        <w:rPr>
          <w:rFonts w:ascii="Palatino Linotype" w:hAnsi="Palatino Linotype"/>
          <w:i/>
          <w:sz w:val="22"/>
          <w:szCs w:val="22"/>
        </w:rPr>
        <w:lastRenderedPageBreak/>
        <w:t xml:space="preserve">Programación y Evaluación, dar seguimiento al avance del ejercicio presupuestal y al cumplimiento de metas;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b/>
          <w:i/>
          <w:sz w:val="22"/>
          <w:szCs w:val="22"/>
        </w:rPr>
        <w:t>VI.</w:t>
      </w:r>
      <w:r w:rsidRPr="00B072C9">
        <w:rPr>
          <w:rFonts w:ascii="Palatino Linotype" w:hAnsi="Palatino Linotype"/>
          <w:i/>
          <w:sz w:val="22"/>
          <w:szCs w:val="22"/>
        </w:rPr>
        <w:t xml:space="preserve"> Diseñar las políticas y lineamientos de racionalidad, disciplina y transparencia en el ejercicio de los recursos financieros, estableciendo los mecanismos que garanticen el adecuado y estricto control del presupuesto de egresos municipal;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b/>
          <w:i/>
          <w:sz w:val="22"/>
          <w:szCs w:val="22"/>
        </w:rPr>
        <w:t>VII.</w:t>
      </w:r>
      <w:r w:rsidRPr="00B072C9">
        <w:rPr>
          <w:rFonts w:ascii="Palatino Linotype" w:hAnsi="Palatino Linotype"/>
          <w:i/>
          <w:sz w:val="22"/>
          <w:szCs w:val="22"/>
        </w:rPr>
        <w:t xml:space="preserve"> Proponer las políticas y lineamientos para el otorgamiento de avales a las entidades municipales;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b/>
          <w:i/>
          <w:sz w:val="22"/>
          <w:szCs w:val="22"/>
        </w:rPr>
        <w:t>VIII.</w:t>
      </w:r>
      <w:r w:rsidRPr="00B072C9">
        <w:rPr>
          <w:rFonts w:ascii="Palatino Linotype" w:hAnsi="Palatino Linotype"/>
          <w:i/>
          <w:sz w:val="22"/>
          <w:szCs w:val="22"/>
        </w:rPr>
        <w:t xml:space="preserve"> Proponer las políticas, criterios y lineamientos en materia de información e investigación catastral en el municipio;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b/>
          <w:i/>
          <w:sz w:val="22"/>
          <w:szCs w:val="22"/>
        </w:rPr>
        <w:t>IX.</w:t>
      </w:r>
      <w:r w:rsidRPr="00B072C9">
        <w:rPr>
          <w:rFonts w:ascii="Palatino Linotype" w:hAnsi="Palatino Linotype"/>
          <w:i/>
          <w:sz w:val="22"/>
          <w:szCs w:val="22"/>
        </w:rPr>
        <w:t xml:space="preserve"> Representar al gobierno municipal en los trabajos del Sistema de Coordinación Fiscal;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b/>
          <w:i/>
          <w:sz w:val="22"/>
          <w:szCs w:val="22"/>
        </w:rPr>
        <w:t xml:space="preserve">X. </w:t>
      </w:r>
      <w:r w:rsidRPr="00B072C9">
        <w:rPr>
          <w:rFonts w:ascii="Palatino Linotype" w:hAnsi="Palatino Linotype"/>
          <w:i/>
          <w:sz w:val="22"/>
          <w:szCs w:val="22"/>
        </w:rPr>
        <w:t xml:space="preserve">Concertar para aprobación del Ayuntamiento, los convenios fiscales y financieros que celebre el municipio;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b/>
          <w:i/>
          <w:sz w:val="22"/>
          <w:szCs w:val="22"/>
        </w:rPr>
        <w:t>XI.</w:t>
      </w:r>
      <w:r w:rsidRPr="00B072C9">
        <w:rPr>
          <w:rFonts w:ascii="Palatino Linotype" w:hAnsi="Palatino Linotype"/>
          <w:i/>
          <w:sz w:val="22"/>
          <w:szCs w:val="22"/>
        </w:rPr>
        <w:t xml:space="preserve"> Expedir copias certificadas de documentos que obren en los archivos de la Tesorería Municipal, por acuerdo expreso del Ayuntamiento y cuando se trate de documentación presentada ante el Órgano Superior de Fiscalización del Estado de México;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b/>
          <w:i/>
          <w:sz w:val="22"/>
          <w:szCs w:val="22"/>
        </w:rPr>
        <w:t>XII.</w:t>
      </w:r>
      <w:r w:rsidRPr="00B072C9">
        <w:rPr>
          <w:rFonts w:ascii="Palatino Linotype" w:hAnsi="Palatino Linotype"/>
          <w:i/>
          <w:sz w:val="22"/>
          <w:szCs w:val="22"/>
        </w:rPr>
        <w:t xml:space="preserve"> Expedir certificaciones de no adeudo de las contribuciones cobradas por el municipio;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b/>
          <w:i/>
          <w:sz w:val="22"/>
          <w:szCs w:val="22"/>
        </w:rPr>
        <w:t xml:space="preserve">XIII. </w:t>
      </w:r>
      <w:r w:rsidRPr="00B072C9">
        <w:rPr>
          <w:rFonts w:ascii="Palatino Linotype" w:hAnsi="Palatino Linotype"/>
          <w:i/>
          <w:sz w:val="22"/>
          <w:szCs w:val="22"/>
        </w:rPr>
        <w:t xml:space="preserve">Determinar, liquidar, recaudar, fiscalizar y administrar las contribuciones y en su caso aplicar el procedimiento administrativo de ejecución en términos de las disposiciones aplicables; así como subsidiar accesorios y otorgar prórrogas para el pago en parcialidades de contribuciones en términos de la legislación aplicable y condonar multas fiscales, en los términos que acuerde el H. Ayuntamiento;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b/>
          <w:i/>
          <w:sz w:val="22"/>
          <w:szCs w:val="22"/>
        </w:rPr>
        <w:t>XIV.</w:t>
      </w:r>
      <w:r w:rsidRPr="00B072C9">
        <w:rPr>
          <w:rFonts w:ascii="Palatino Linotype" w:hAnsi="Palatino Linotype"/>
          <w:i/>
          <w:sz w:val="22"/>
          <w:szCs w:val="22"/>
        </w:rPr>
        <w:t xml:space="preserve"> Llevar los registros contables, financieros y administrativos de los ingresos, egresos e inventarios, así como preparar y glosar oportunamente las cuentas públicas;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b/>
          <w:i/>
          <w:sz w:val="22"/>
          <w:szCs w:val="22"/>
        </w:rPr>
        <w:t>XV.</w:t>
      </w:r>
      <w:r w:rsidRPr="00B072C9">
        <w:rPr>
          <w:rFonts w:ascii="Palatino Linotype" w:hAnsi="Palatino Linotype"/>
          <w:i/>
          <w:sz w:val="22"/>
          <w:szCs w:val="22"/>
        </w:rPr>
        <w:t xml:space="preserve"> Determinar la calendarización de los compromisos de pago;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b/>
          <w:i/>
          <w:sz w:val="22"/>
          <w:szCs w:val="22"/>
        </w:rPr>
        <w:t>XVI.</w:t>
      </w:r>
      <w:r w:rsidRPr="00B072C9">
        <w:rPr>
          <w:rFonts w:ascii="Palatino Linotype" w:hAnsi="Palatino Linotype"/>
          <w:i/>
          <w:sz w:val="22"/>
          <w:szCs w:val="22"/>
        </w:rPr>
        <w:t xml:space="preserve"> Autorizar y expedir permisos y/o concesiones, para las actividades comerciales lícitas y vigilar que las acciones que éstas realizan cumplan con las disposiciones jurídicas aplicables;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b/>
          <w:i/>
          <w:sz w:val="22"/>
          <w:szCs w:val="22"/>
        </w:rPr>
        <w:t>XVII.</w:t>
      </w:r>
      <w:r w:rsidRPr="00B072C9">
        <w:rPr>
          <w:rFonts w:ascii="Palatino Linotype" w:hAnsi="Palatino Linotype"/>
          <w:i/>
          <w:sz w:val="22"/>
          <w:szCs w:val="22"/>
        </w:rPr>
        <w:t xml:space="preserve"> Instrumentar y resolver los procedimientos administrativos de vía pública, tianguis, mercados y espectáculos de su competencia, para verificar y hacer cumplir la normatividad vigente en materia fiscal y administrativa, a través de las subdirecciones y departamentos que integran la Tesorería Municipal;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b/>
          <w:i/>
          <w:sz w:val="22"/>
          <w:szCs w:val="22"/>
        </w:rPr>
        <w:lastRenderedPageBreak/>
        <w:t>XVIII.</w:t>
      </w:r>
      <w:r w:rsidRPr="00B072C9">
        <w:rPr>
          <w:rFonts w:ascii="Palatino Linotype" w:hAnsi="Palatino Linotype"/>
          <w:i/>
          <w:sz w:val="22"/>
          <w:szCs w:val="22"/>
        </w:rPr>
        <w:t xml:space="preserve"> Aplicar de manera indistinta los medios de apremio y medidas disciplinarias que permite la ley de la materia para hacer cumplir sus determinaciones o para imponer el orden en actividades comerciales de su competencia; y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b/>
          <w:i/>
          <w:sz w:val="22"/>
          <w:szCs w:val="22"/>
        </w:rPr>
        <w:t>XIX.</w:t>
      </w:r>
      <w:r w:rsidRPr="00B072C9">
        <w:rPr>
          <w:rFonts w:ascii="Palatino Linotype" w:hAnsi="Palatino Linotype"/>
          <w:i/>
          <w:sz w:val="22"/>
          <w:szCs w:val="22"/>
        </w:rPr>
        <w:t xml:space="preserve"> Las demás que le otorguen otras disposiciones legales y reglamentarias aplicables, y aquellas que le asigne el Ayuntamiento y el Presidente Municipal.</w:t>
      </w:r>
    </w:p>
    <w:p w:rsidR="0094330C" w:rsidRPr="00B072C9" w:rsidRDefault="0094330C" w:rsidP="0094330C">
      <w:pPr>
        <w:spacing w:line="276" w:lineRule="auto"/>
        <w:ind w:left="851" w:right="899"/>
        <w:jc w:val="both"/>
        <w:rPr>
          <w:rFonts w:ascii="Palatino Linotype" w:hAnsi="Palatino Linotype"/>
          <w:i/>
          <w:sz w:val="22"/>
          <w:szCs w:val="22"/>
        </w:rPr>
      </w:pP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b/>
          <w:i/>
          <w:sz w:val="22"/>
          <w:szCs w:val="22"/>
        </w:rPr>
        <w:t>Artículo 39.</w:t>
      </w:r>
      <w:r w:rsidRPr="00B072C9">
        <w:rPr>
          <w:rFonts w:ascii="Palatino Linotype" w:hAnsi="Palatino Linotype"/>
          <w:i/>
          <w:sz w:val="22"/>
          <w:szCs w:val="22"/>
        </w:rPr>
        <w:t xml:space="preserve"> La Dirección de Administración es el área encargada de dar soporte material, técnico, humano, administrativo, organizacional e informático, a los servidores Públicos de la Administración Municipal. </w:t>
      </w:r>
    </w:p>
    <w:p w:rsidR="0094330C" w:rsidRPr="00B072C9" w:rsidRDefault="0094330C" w:rsidP="0094330C">
      <w:pPr>
        <w:spacing w:line="276" w:lineRule="auto"/>
        <w:ind w:left="851" w:right="899"/>
        <w:jc w:val="both"/>
        <w:rPr>
          <w:rFonts w:ascii="Palatino Linotype" w:hAnsi="Palatino Linotype"/>
          <w:i/>
          <w:sz w:val="22"/>
          <w:szCs w:val="22"/>
        </w:rPr>
      </w:pP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b/>
          <w:i/>
          <w:sz w:val="22"/>
          <w:szCs w:val="22"/>
        </w:rPr>
        <w:t xml:space="preserve">Artículo 40. </w:t>
      </w:r>
      <w:r w:rsidRPr="00B072C9">
        <w:rPr>
          <w:rFonts w:ascii="Palatino Linotype" w:hAnsi="Palatino Linotype"/>
          <w:i/>
          <w:sz w:val="22"/>
          <w:szCs w:val="22"/>
        </w:rPr>
        <w:t xml:space="preserve">La Dirección de Administración se integra por las áreas administrativas siguientes: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i/>
          <w:sz w:val="22"/>
          <w:szCs w:val="22"/>
        </w:rPr>
        <w:t xml:space="preserve">I. Subdirección de Adquisiciones Y Servicios;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i/>
          <w:sz w:val="22"/>
          <w:szCs w:val="22"/>
        </w:rPr>
        <w:t xml:space="preserve">II. Subdirección de Recursos Materiales;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i/>
          <w:sz w:val="22"/>
          <w:szCs w:val="22"/>
        </w:rPr>
        <w:t xml:space="preserve">III. Subdirección de Recursos Humanos;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i/>
          <w:sz w:val="22"/>
          <w:szCs w:val="22"/>
        </w:rPr>
        <w:t xml:space="preserve">IV. Subdirección de Estadística y Control Vehicular;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i/>
          <w:sz w:val="22"/>
          <w:szCs w:val="22"/>
        </w:rPr>
        <w:t xml:space="preserve">V. Subdirección de Organización Y Métodos;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i/>
          <w:sz w:val="22"/>
          <w:szCs w:val="22"/>
        </w:rPr>
        <w:t xml:space="preserve">VI. Subdirección Parque del Pueblo;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i/>
          <w:sz w:val="22"/>
          <w:szCs w:val="22"/>
        </w:rPr>
        <w:t xml:space="preserve">VII. Jefatura de departamento de Licitaciones Públicas y Restringidas;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i/>
          <w:sz w:val="22"/>
          <w:szCs w:val="22"/>
        </w:rPr>
        <w:t xml:space="preserve">VIII. Jefatura de departamento de Cotizaciones y Facturación;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i/>
          <w:sz w:val="22"/>
          <w:szCs w:val="22"/>
        </w:rPr>
        <w:t xml:space="preserve">IX. Jefatura de departamento de Almacén;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i/>
          <w:sz w:val="22"/>
          <w:szCs w:val="22"/>
        </w:rPr>
        <w:t xml:space="preserve">X. Jefatura de departamento de Logística;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i/>
          <w:sz w:val="22"/>
          <w:szCs w:val="22"/>
        </w:rPr>
        <w:t xml:space="preserve">XI. Jefatura de Departamento de Soporte Técnico, Telefonía y Redes;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i/>
          <w:sz w:val="22"/>
          <w:szCs w:val="22"/>
        </w:rPr>
        <w:t xml:space="preserve">XII. Jefatura de Departamento de Servicios Generales;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i/>
          <w:sz w:val="22"/>
          <w:szCs w:val="22"/>
        </w:rPr>
        <w:t xml:space="preserve">XIII. Jefatura de Departamento de Nóminas;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i/>
          <w:sz w:val="22"/>
          <w:szCs w:val="22"/>
        </w:rPr>
        <w:t xml:space="preserve">XIV. Jefatura de Departamento de Finiquitos e ISSEMYM;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i/>
          <w:sz w:val="22"/>
          <w:szCs w:val="22"/>
        </w:rPr>
        <w:t xml:space="preserve">XV. Jefatura de Departamento de Servicio Social;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i/>
          <w:sz w:val="22"/>
          <w:szCs w:val="22"/>
        </w:rPr>
        <w:t xml:space="preserve">XVI. Jefatura de Departamento de Archivo de Personal;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i/>
          <w:sz w:val="22"/>
          <w:szCs w:val="22"/>
        </w:rPr>
        <w:t xml:space="preserve">XVII. Jefatura de Departamento del Domo Metropolitano;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i/>
          <w:sz w:val="22"/>
          <w:szCs w:val="22"/>
        </w:rPr>
        <w:t xml:space="preserve">XVIII. Coordinación de Administración Zona Norte; y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i/>
          <w:sz w:val="22"/>
          <w:szCs w:val="22"/>
        </w:rPr>
        <w:t xml:space="preserve">XIX. Enlace con La Coordinación General de Gobierno Digital. </w:t>
      </w:r>
    </w:p>
    <w:p w:rsidR="0094330C" w:rsidRPr="00B072C9" w:rsidRDefault="0094330C" w:rsidP="0094330C">
      <w:pPr>
        <w:spacing w:line="276" w:lineRule="auto"/>
        <w:ind w:left="851" w:right="899"/>
        <w:jc w:val="both"/>
        <w:rPr>
          <w:rFonts w:ascii="Palatino Linotype" w:hAnsi="Palatino Linotype"/>
          <w:i/>
          <w:sz w:val="22"/>
          <w:szCs w:val="22"/>
        </w:rPr>
      </w:pP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b/>
          <w:i/>
          <w:sz w:val="22"/>
          <w:szCs w:val="22"/>
        </w:rPr>
        <w:t>Artículo 41.</w:t>
      </w:r>
      <w:r w:rsidRPr="00B072C9">
        <w:rPr>
          <w:rFonts w:ascii="Palatino Linotype" w:hAnsi="Palatino Linotype"/>
          <w:i/>
          <w:sz w:val="22"/>
          <w:szCs w:val="22"/>
        </w:rPr>
        <w:t xml:space="preserve"> La Dirección de Administración tendrá las siguientes atribuciones: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b/>
          <w:i/>
          <w:sz w:val="22"/>
          <w:szCs w:val="22"/>
        </w:rPr>
        <w:t>I.</w:t>
      </w:r>
      <w:r w:rsidRPr="00B072C9">
        <w:rPr>
          <w:rFonts w:ascii="Palatino Linotype" w:hAnsi="Palatino Linotype"/>
          <w:i/>
          <w:sz w:val="22"/>
          <w:szCs w:val="22"/>
        </w:rPr>
        <w:t xml:space="preserve"> Generar la nómina correspondiente y proporcionarla oportunamente a la Tesorería Municipal para que realice el pago al personal empleado por el Ayuntamiento;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b/>
          <w:i/>
          <w:sz w:val="22"/>
          <w:szCs w:val="22"/>
        </w:rPr>
        <w:lastRenderedPageBreak/>
        <w:t>II.</w:t>
      </w:r>
      <w:r w:rsidRPr="00B072C9">
        <w:rPr>
          <w:rFonts w:ascii="Palatino Linotype" w:hAnsi="Palatino Linotype"/>
          <w:i/>
          <w:sz w:val="22"/>
          <w:szCs w:val="22"/>
        </w:rPr>
        <w:t xml:space="preserve"> Recibir, custodiar y aplicar los fondos y valores entregados por la Tesorería Municipal mediante fondo </w:t>
      </w:r>
      <w:proofErr w:type="spellStart"/>
      <w:r w:rsidRPr="00B072C9">
        <w:rPr>
          <w:rFonts w:ascii="Palatino Linotype" w:hAnsi="Palatino Linotype"/>
          <w:i/>
          <w:sz w:val="22"/>
          <w:szCs w:val="22"/>
        </w:rPr>
        <w:t>revolvente</w:t>
      </w:r>
      <w:proofErr w:type="spellEnd"/>
      <w:r w:rsidRPr="00B072C9">
        <w:rPr>
          <w:rFonts w:ascii="Palatino Linotype" w:hAnsi="Palatino Linotype"/>
          <w:i/>
          <w:sz w:val="22"/>
          <w:szCs w:val="22"/>
        </w:rPr>
        <w:t xml:space="preserve">, para la oportuna atención de requerimientos realizados por las áreas de la Administración Pública Municipal, debiendo hacer las comprobaciones y afectaciones al presupuesto con oportunidad;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b/>
          <w:i/>
          <w:sz w:val="22"/>
          <w:szCs w:val="22"/>
        </w:rPr>
        <w:t>III.</w:t>
      </w:r>
      <w:r w:rsidRPr="00B072C9">
        <w:rPr>
          <w:rFonts w:ascii="Palatino Linotype" w:hAnsi="Palatino Linotype"/>
          <w:i/>
          <w:sz w:val="22"/>
          <w:szCs w:val="22"/>
        </w:rPr>
        <w:t xml:space="preserve"> Calendarizar las fechas de pago con la finalidad de que la Tesorería Municipal, elabore las proyecciones financieras y flujos de efectivos más apropiados, de conformidad a la calendarización presupuestal establecida previamente;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b/>
          <w:i/>
          <w:sz w:val="22"/>
          <w:szCs w:val="22"/>
        </w:rPr>
        <w:t>IV.</w:t>
      </w:r>
      <w:r w:rsidRPr="00B072C9">
        <w:rPr>
          <w:rFonts w:ascii="Palatino Linotype" w:hAnsi="Palatino Linotype"/>
          <w:i/>
          <w:sz w:val="22"/>
          <w:szCs w:val="22"/>
        </w:rPr>
        <w:t xml:space="preserve"> Planear, organizar, integrar, dirigir y controlar las licitaciones públicas, para las adquisiciones, arrendamientos y contratación de bienes muebles e inmuebles y servicios, que requieran las áreas de la Administración Pública Municipal, en términos de lo establecido en la Ley de Contratación Pública del Estado de México y Municipios y su Reglamento, el Reglamento de Adquisiciones, Enajenaciones, Arrendamientos y Servicios del Municipio de Nezahualcóyotl, y demás disposiciones legales aplicables en la materia;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b/>
          <w:i/>
          <w:sz w:val="22"/>
          <w:szCs w:val="22"/>
        </w:rPr>
        <w:t>V.</w:t>
      </w:r>
      <w:r w:rsidRPr="00B072C9">
        <w:rPr>
          <w:rFonts w:ascii="Palatino Linotype" w:hAnsi="Palatino Linotype"/>
          <w:i/>
          <w:sz w:val="22"/>
          <w:szCs w:val="22"/>
        </w:rPr>
        <w:t xml:space="preserve"> Requerir la documentación comprobatoria a las áreas que solicitan suministro de bienes o servicios, para su comprobación y envío a la Tesorería Municipal;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b/>
          <w:i/>
          <w:sz w:val="22"/>
          <w:szCs w:val="22"/>
        </w:rPr>
        <w:t>VI.</w:t>
      </w:r>
      <w:r w:rsidRPr="00B072C9">
        <w:rPr>
          <w:rFonts w:ascii="Palatino Linotype" w:hAnsi="Palatino Linotype"/>
          <w:i/>
          <w:sz w:val="22"/>
          <w:szCs w:val="22"/>
        </w:rPr>
        <w:t xml:space="preserve"> Atender el cumplimiento de las disposiciones legales, que rijan las relaciones entre el Gobierno Municipal y sus servidores públicos;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b/>
          <w:i/>
          <w:sz w:val="22"/>
          <w:szCs w:val="22"/>
        </w:rPr>
        <w:t>VII.</w:t>
      </w:r>
      <w:r w:rsidRPr="00B072C9">
        <w:rPr>
          <w:rFonts w:ascii="Palatino Linotype" w:hAnsi="Palatino Linotype"/>
          <w:i/>
          <w:sz w:val="22"/>
          <w:szCs w:val="22"/>
        </w:rPr>
        <w:t xml:space="preserve"> Seleccionar, contratar, capacitar y supervisar al personal de la Administración Pública Municipal, previa autorización del Presidente Municipal y del Ayuntamiento, de acuerdo con los lineamientos vigentes y los que establezca el presente Reglamento;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b/>
          <w:i/>
          <w:sz w:val="22"/>
          <w:szCs w:val="22"/>
        </w:rPr>
        <w:t>VIII.</w:t>
      </w:r>
      <w:r w:rsidRPr="00B072C9">
        <w:rPr>
          <w:rFonts w:ascii="Palatino Linotype" w:hAnsi="Palatino Linotype"/>
          <w:i/>
          <w:sz w:val="22"/>
          <w:szCs w:val="22"/>
        </w:rPr>
        <w:t xml:space="preserve"> Tramitar las altas, bajas, remociones, renuncias, licencias y jubilaciones, de los servidores públicos de la Administración Pública Municipal;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b/>
          <w:i/>
          <w:sz w:val="22"/>
          <w:szCs w:val="22"/>
        </w:rPr>
        <w:t>IX.</w:t>
      </w:r>
      <w:r w:rsidRPr="00B072C9">
        <w:rPr>
          <w:rFonts w:ascii="Palatino Linotype" w:hAnsi="Palatino Linotype"/>
          <w:i/>
          <w:sz w:val="22"/>
          <w:szCs w:val="22"/>
        </w:rPr>
        <w:t xml:space="preserve"> Actualizar el registro de los servidores públicos;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b/>
          <w:i/>
          <w:sz w:val="22"/>
          <w:szCs w:val="22"/>
        </w:rPr>
        <w:t>X.</w:t>
      </w:r>
      <w:r w:rsidRPr="00B072C9">
        <w:rPr>
          <w:rFonts w:ascii="Palatino Linotype" w:hAnsi="Palatino Linotype"/>
          <w:i/>
          <w:sz w:val="22"/>
          <w:szCs w:val="22"/>
        </w:rPr>
        <w:t xml:space="preserve"> Llevar acabo la tarea de administrar la conservación y mantenimiento del patrimonio municipal;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b/>
          <w:i/>
          <w:sz w:val="22"/>
          <w:szCs w:val="22"/>
        </w:rPr>
        <w:t>XI.</w:t>
      </w:r>
      <w:r w:rsidRPr="00B072C9">
        <w:rPr>
          <w:rFonts w:ascii="Palatino Linotype" w:hAnsi="Palatino Linotype"/>
          <w:i/>
          <w:sz w:val="22"/>
          <w:szCs w:val="22"/>
        </w:rPr>
        <w:t xml:space="preserve"> Llevar a cabo las tareas de mantenimiento, reparación y aseguramiento del parque vehicular oficial propiedad del Ayuntamiento;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b/>
          <w:i/>
          <w:sz w:val="22"/>
          <w:szCs w:val="22"/>
        </w:rPr>
        <w:t>XII.</w:t>
      </w:r>
      <w:r w:rsidRPr="00B072C9">
        <w:rPr>
          <w:rFonts w:ascii="Palatino Linotype" w:hAnsi="Palatino Linotype"/>
          <w:i/>
          <w:sz w:val="22"/>
          <w:szCs w:val="22"/>
        </w:rPr>
        <w:t xml:space="preserve"> Dirigir y controlar los servicios de mantenimiento e intendencia de las áreas físicas de trabajo, de la Administración Pública Municipal;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b/>
          <w:i/>
          <w:sz w:val="22"/>
          <w:szCs w:val="22"/>
        </w:rPr>
        <w:t>XIII.</w:t>
      </w:r>
      <w:r w:rsidRPr="00B072C9">
        <w:rPr>
          <w:rFonts w:ascii="Palatino Linotype" w:hAnsi="Palatino Linotype"/>
          <w:i/>
          <w:sz w:val="22"/>
          <w:szCs w:val="22"/>
        </w:rPr>
        <w:t xml:space="preserve"> Organizar, coordinar y dar seguimiento al desarrollo organizacional, procurando los elementos para un sistema de profesionalización de los servidores públicos municipales;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b/>
          <w:i/>
          <w:sz w:val="22"/>
          <w:szCs w:val="22"/>
        </w:rPr>
        <w:lastRenderedPageBreak/>
        <w:t xml:space="preserve">XIV. </w:t>
      </w:r>
      <w:r w:rsidRPr="00B072C9">
        <w:rPr>
          <w:rFonts w:ascii="Palatino Linotype" w:hAnsi="Palatino Linotype"/>
          <w:i/>
          <w:sz w:val="22"/>
          <w:szCs w:val="22"/>
        </w:rPr>
        <w:t xml:space="preserve">Coordinarse con las demás Dependencias para desarrollar e implementar procedimientos de trabajo sistematizados, lo que permitirá responder a criterios de calidad y promover la certificación de procesos;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b/>
          <w:i/>
          <w:sz w:val="22"/>
          <w:szCs w:val="22"/>
        </w:rPr>
        <w:t>XV.</w:t>
      </w:r>
      <w:r w:rsidRPr="00B072C9">
        <w:rPr>
          <w:rFonts w:ascii="Palatino Linotype" w:hAnsi="Palatino Linotype"/>
          <w:i/>
          <w:sz w:val="22"/>
          <w:szCs w:val="22"/>
        </w:rPr>
        <w:t xml:space="preserve"> Vigilar y dar seguimiento en coordinación con las demás Dependencias y la Contraloría Municipal, a la contratación de los bienes muebles e inmuebles y servicios solicitados, verificando su correcta aplicación y destino final;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b/>
          <w:i/>
          <w:sz w:val="22"/>
          <w:szCs w:val="22"/>
        </w:rPr>
        <w:t>XVI.</w:t>
      </w:r>
      <w:r w:rsidRPr="00B072C9">
        <w:rPr>
          <w:rFonts w:ascii="Palatino Linotype" w:hAnsi="Palatino Linotype"/>
          <w:i/>
          <w:sz w:val="22"/>
          <w:szCs w:val="22"/>
        </w:rPr>
        <w:t xml:space="preserve"> Celebrar en coordinación con la Consejería Jurídica, convenios y contratos de trabajo, de conformidad con los lineamientos establecidos por el Presidente Municipal y la legislación correspondiente y vigilando su cumplimiento;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b/>
          <w:i/>
          <w:sz w:val="22"/>
          <w:szCs w:val="22"/>
        </w:rPr>
        <w:t>XVII.</w:t>
      </w:r>
      <w:r w:rsidRPr="00B072C9">
        <w:rPr>
          <w:rFonts w:ascii="Palatino Linotype" w:hAnsi="Palatino Linotype"/>
          <w:i/>
          <w:sz w:val="22"/>
          <w:szCs w:val="22"/>
        </w:rPr>
        <w:t xml:space="preserve"> Solicitar los nombramientos de los servidores públicos de las Dependencias de la Administración Pública Municipal;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b/>
          <w:i/>
          <w:sz w:val="22"/>
          <w:szCs w:val="22"/>
        </w:rPr>
        <w:t xml:space="preserve">XVIII. </w:t>
      </w:r>
      <w:r w:rsidRPr="00B072C9">
        <w:rPr>
          <w:rFonts w:ascii="Palatino Linotype" w:hAnsi="Palatino Linotype"/>
          <w:i/>
          <w:sz w:val="22"/>
          <w:szCs w:val="22"/>
        </w:rPr>
        <w:t xml:space="preserve">Proponer al Ayuntamiento para su aprobación, previo acuerdo con el Presidente Municipal, las políticas y tabuladores correspondientes para la remuneración que debe otorgarse a los servidores públicos;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b/>
          <w:i/>
          <w:sz w:val="22"/>
          <w:szCs w:val="22"/>
        </w:rPr>
        <w:t>XIX.</w:t>
      </w:r>
      <w:r w:rsidRPr="00B072C9">
        <w:rPr>
          <w:rFonts w:ascii="Palatino Linotype" w:hAnsi="Palatino Linotype"/>
          <w:i/>
          <w:sz w:val="22"/>
          <w:szCs w:val="22"/>
        </w:rPr>
        <w:t xml:space="preserve"> Suscribir convenios y condiciones generales de trabajo, a nombre del Gobierno Municipal y en forma conjunta con el Presidente Municipal, la Consejería Jurídica y Gobierno, la Tesorería Municipal, la Secretaria del </w:t>
      </w:r>
      <w:r w:rsidR="00876F70" w:rsidRPr="00B072C9">
        <w:rPr>
          <w:rFonts w:ascii="Palatino Linotype" w:hAnsi="Palatino Linotype"/>
          <w:i/>
          <w:sz w:val="22"/>
          <w:szCs w:val="22"/>
        </w:rPr>
        <w:t xml:space="preserve">Ayuntamiento y la Contraloría </w:t>
      </w:r>
      <w:r w:rsidRPr="00B072C9">
        <w:rPr>
          <w:rFonts w:ascii="Palatino Linotype" w:hAnsi="Palatino Linotype"/>
          <w:i/>
          <w:sz w:val="22"/>
          <w:szCs w:val="22"/>
        </w:rPr>
        <w:t xml:space="preserve">Municipal, con la organización sindical que cuente con representación legítima ante el Ayuntamiento;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b/>
          <w:i/>
          <w:sz w:val="22"/>
          <w:szCs w:val="22"/>
        </w:rPr>
        <w:t>XX.</w:t>
      </w:r>
      <w:r w:rsidRPr="00B072C9">
        <w:rPr>
          <w:rFonts w:ascii="Palatino Linotype" w:hAnsi="Palatino Linotype"/>
          <w:i/>
          <w:sz w:val="22"/>
          <w:szCs w:val="22"/>
        </w:rPr>
        <w:t xml:space="preserve"> Mantener comunicación permanente con la organización sindical de los servidores públicos de la Administración Pública Municipal;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b/>
          <w:i/>
          <w:sz w:val="22"/>
          <w:szCs w:val="22"/>
        </w:rPr>
        <w:t>XXI.</w:t>
      </w:r>
      <w:r w:rsidRPr="00B072C9">
        <w:rPr>
          <w:rFonts w:ascii="Palatino Linotype" w:hAnsi="Palatino Linotype"/>
          <w:i/>
          <w:sz w:val="22"/>
          <w:szCs w:val="22"/>
        </w:rPr>
        <w:t xml:space="preserve"> Coadyuvar con la Contraloría Municipal en la formulación y actualización de los manuales de organización, de procedimientos y de servicios al público;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b/>
          <w:i/>
          <w:sz w:val="22"/>
          <w:szCs w:val="22"/>
        </w:rPr>
        <w:t>XXII.</w:t>
      </w:r>
      <w:r w:rsidRPr="00B072C9">
        <w:rPr>
          <w:rFonts w:ascii="Palatino Linotype" w:hAnsi="Palatino Linotype"/>
          <w:i/>
          <w:sz w:val="22"/>
          <w:szCs w:val="22"/>
        </w:rPr>
        <w:t xml:space="preserve"> En coordinación con el Presidente Municipal autorizar las estructuras organizacionales y sus respectivos organigramas para cada una de las dependencias de la administración pública municipal;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b/>
          <w:i/>
          <w:sz w:val="22"/>
          <w:szCs w:val="22"/>
        </w:rPr>
        <w:t>XXIII.</w:t>
      </w:r>
      <w:r w:rsidRPr="00B072C9">
        <w:rPr>
          <w:rFonts w:ascii="Palatino Linotype" w:hAnsi="Palatino Linotype"/>
          <w:i/>
          <w:sz w:val="22"/>
          <w:szCs w:val="22"/>
        </w:rPr>
        <w:t xml:space="preserve"> Recibir de la Tesorería Municipal, los informes de los Techos financieros anuales, autorizados y asignados a cada Dependencia, para efectuar la nómina del personal empleado por el gobierno municipal;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b/>
          <w:i/>
          <w:sz w:val="22"/>
          <w:szCs w:val="22"/>
        </w:rPr>
        <w:t>XXIV.</w:t>
      </w:r>
      <w:r w:rsidRPr="00B072C9">
        <w:rPr>
          <w:rFonts w:ascii="Palatino Linotype" w:hAnsi="Palatino Linotype"/>
          <w:i/>
          <w:sz w:val="22"/>
          <w:szCs w:val="22"/>
        </w:rPr>
        <w:t xml:space="preserve"> Dotar adecuada y oportunamente a las dependencias de acuerdo al presupuesto de la Administración pública Municipal, de los elementos necesarios para su operación y proporcionar los servicios de correspondencia, conmutador, impresión, fotocopiado, transporte, mantenimiento de edificios, vehículos e intendencia y todos aquellos que sean necesarios para el eficaz desempeño de sus labores;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b/>
          <w:i/>
          <w:sz w:val="22"/>
          <w:szCs w:val="22"/>
        </w:rPr>
        <w:t>XXV.</w:t>
      </w:r>
      <w:r w:rsidRPr="00B072C9">
        <w:rPr>
          <w:rFonts w:ascii="Palatino Linotype" w:hAnsi="Palatino Linotype"/>
          <w:i/>
          <w:sz w:val="22"/>
          <w:szCs w:val="22"/>
        </w:rPr>
        <w:t xml:space="preserve"> Regular y administrar el parque vehicular y el suministro de energéticos;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b/>
          <w:i/>
          <w:sz w:val="22"/>
          <w:szCs w:val="22"/>
        </w:rPr>
        <w:lastRenderedPageBreak/>
        <w:t>XXVI.</w:t>
      </w:r>
      <w:r w:rsidRPr="00B072C9">
        <w:rPr>
          <w:rFonts w:ascii="Palatino Linotype" w:hAnsi="Palatino Linotype"/>
          <w:i/>
          <w:sz w:val="22"/>
          <w:szCs w:val="22"/>
        </w:rPr>
        <w:t xml:space="preserve"> Administrar, controlar los almacenes y el taller pertenecientes al Ayuntamiento.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b/>
          <w:i/>
          <w:sz w:val="22"/>
          <w:szCs w:val="22"/>
        </w:rPr>
        <w:t>XXVII.</w:t>
      </w:r>
      <w:r w:rsidRPr="00B072C9">
        <w:rPr>
          <w:rFonts w:ascii="Palatino Linotype" w:hAnsi="Palatino Linotype"/>
          <w:i/>
          <w:sz w:val="22"/>
          <w:szCs w:val="22"/>
        </w:rPr>
        <w:t xml:space="preserve"> Presidir las Juntas del Comité de Adquisiciones, Enajenaciones, Arrendamientos y Servicios del Ayuntamiento de Nezahualcóyotl;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b/>
          <w:i/>
          <w:sz w:val="22"/>
          <w:szCs w:val="22"/>
        </w:rPr>
        <w:t>XXVIII.</w:t>
      </w:r>
      <w:r w:rsidRPr="00B072C9">
        <w:rPr>
          <w:rFonts w:ascii="Palatino Linotype" w:hAnsi="Palatino Linotype"/>
          <w:i/>
          <w:sz w:val="22"/>
          <w:szCs w:val="22"/>
        </w:rPr>
        <w:t xml:space="preserve"> Coordinar los programas y actividades que se desarrollan en las instalaciones que cuentan con albercas dentro del municipio, vigilando su debido mantenimiento y funcionalidad;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b/>
          <w:i/>
          <w:sz w:val="22"/>
          <w:szCs w:val="22"/>
        </w:rPr>
        <w:t xml:space="preserve">XXIX. </w:t>
      </w:r>
      <w:r w:rsidRPr="00B072C9">
        <w:rPr>
          <w:rFonts w:ascii="Palatino Linotype" w:hAnsi="Palatino Linotype"/>
          <w:i/>
          <w:sz w:val="22"/>
          <w:szCs w:val="22"/>
        </w:rPr>
        <w:t xml:space="preserve">Coordinar y administrar las instalaciones y recursos destinados al comedor de los trabajadores, procurando que se proporcione un servicio de calidad, dando un adecuado trato a los comensales, garantizando su eficaz funcionamiento; y </w:t>
      </w:r>
    </w:p>
    <w:p w:rsidR="0094330C" w:rsidRPr="00B072C9" w:rsidRDefault="0094330C" w:rsidP="0094330C">
      <w:pPr>
        <w:spacing w:line="276" w:lineRule="auto"/>
        <w:ind w:left="851" w:right="899"/>
        <w:jc w:val="both"/>
        <w:rPr>
          <w:rFonts w:ascii="Palatino Linotype" w:hAnsi="Palatino Linotype"/>
          <w:i/>
          <w:sz w:val="22"/>
          <w:szCs w:val="22"/>
        </w:rPr>
      </w:pPr>
      <w:r w:rsidRPr="00B072C9">
        <w:rPr>
          <w:rFonts w:ascii="Palatino Linotype" w:hAnsi="Palatino Linotype"/>
          <w:b/>
          <w:i/>
          <w:sz w:val="22"/>
          <w:szCs w:val="22"/>
        </w:rPr>
        <w:t>XXX.</w:t>
      </w:r>
      <w:r w:rsidRPr="00B072C9">
        <w:rPr>
          <w:rFonts w:ascii="Palatino Linotype" w:hAnsi="Palatino Linotype"/>
          <w:i/>
          <w:sz w:val="22"/>
          <w:szCs w:val="22"/>
        </w:rPr>
        <w:t xml:space="preserve"> Las demás que le confieran otros ordenamientos legales, y el Presidente Municipal.</w:t>
      </w:r>
      <w:r w:rsidR="009E5FE1" w:rsidRPr="00B072C9">
        <w:rPr>
          <w:rFonts w:ascii="Palatino Linotype" w:hAnsi="Palatino Linotype"/>
          <w:i/>
          <w:sz w:val="22"/>
          <w:szCs w:val="22"/>
        </w:rPr>
        <w:t>”</w:t>
      </w:r>
    </w:p>
    <w:p w:rsidR="0094330C" w:rsidRPr="00B072C9" w:rsidRDefault="0094330C" w:rsidP="00FA59E3">
      <w:pPr>
        <w:spacing w:line="360" w:lineRule="auto"/>
        <w:jc w:val="both"/>
      </w:pPr>
    </w:p>
    <w:p w:rsidR="0094330C" w:rsidRPr="00B072C9" w:rsidRDefault="009E5FE1" w:rsidP="00335B99">
      <w:pPr>
        <w:autoSpaceDE w:val="0"/>
        <w:autoSpaceDN w:val="0"/>
        <w:adjustRightInd w:val="0"/>
        <w:spacing w:before="100" w:beforeAutospacing="1" w:after="100" w:afterAutospacing="1" w:line="360" w:lineRule="auto"/>
        <w:ind w:right="-91"/>
        <w:jc w:val="both"/>
        <w:rPr>
          <w:rFonts w:ascii="Palatino Linotype" w:hAnsi="Palatino Linotype"/>
          <w:i/>
          <w:sz w:val="22"/>
          <w:szCs w:val="22"/>
        </w:rPr>
      </w:pPr>
      <w:r w:rsidRPr="00B072C9">
        <w:rPr>
          <w:rFonts w:ascii="Palatino Linotype" w:hAnsi="Palatino Linotype"/>
        </w:rPr>
        <w:t>Es de la normativa que se desprende que el área encargada de la contratación, así como, de llevar los procedimientos adquisitivos de los servicios que requiere el Municipio de Nezahualcóyotl es la Dirección de Administración</w:t>
      </w:r>
      <w:r w:rsidR="00876F70" w:rsidRPr="00B072C9">
        <w:rPr>
          <w:rFonts w:ascii="Palatino Linotype" w:hAnsi="Palatino Linotype"/>
        </w:rPr>
        <w:t xml:space="preserve">, así como también la Tesorería del Ayuntamiento quien </w:t>
      </w:r>
      <w:r w:rsidR="004307AF" w:rsidRPr="00B072C9">
        <w:rPr>
          <w:rFonts w:ascii="Palatino Linotype" w:hAnsi="Palatino Linotype"/>
        </w:rPr>
        <w:t xml:space="preserve">administra </w:t>
      </w:r>
      <w:r w:rsidR="00876F70" w:rsidRPr="00B072C9">
        <w:rPr>
          <w:rFonts w:ascii="Palatino Linotype" w:hAnsi="Palatino Linotype"/>
        </w:rPr>
        <w:t>la Hacienda Pública Municipal</w:t>
      </w:r>
      <w:r w:rsidR="004307AF" w:rsidRPr="00B072C9">
        <w:rPr>
          <w:rFonts w:ascii="Palatino Linotype" w:hAnsi="Palatino Linotype"/>
        </w:rPr>
        <w:t>;</w:t>
      </w:r>
      <w:r w:rsidRPr="00B072C9">
        <w:rPr>
          <w:rFonts w:ascii="Palatino Linotype" w:hAnsi="Palatino Linotype"/>
        </w:rPr>
        <w:t xml:space="preserve"> por lo que</w:t>
      </w:r>
      <w:r w:rsidR="004307AF" w:rsidRPr="00B072C9">
        <w:rPr>
          <w:rFonts w:ascii="Palatino Linotype" w:hAnsi="Palatino Linotype"/>
        </w:rPr>
        <w:t xml:space="preserve">, derivado de la respuesta, misma que fue </w:t>
      </w:r>
      <w:r w:rsidRPr="00B072C9">
        <w:rPr>
          <w:rFonts w:ascii="Palatino Linotype" w:hAnsi="Palatino Linotype"/>
        </w:rPr>
        <w:t xml:space="preserve">ratificada </w:t>
      </w:r>
      <w:r w:rsidR="004307AF" w:rsidRPr="00B072C9">
        <w:rPr>
          <w:rFonts w:ascii="Palatino Linotype" w:hAnsi="Palatino Linotype"/>
        </w:rPr>
        <w:t xml:space="preserve">mediante el Informe Justificado, </w:t>
      </w:r>
      <w:r w:rsidR="00876F70" w:rsidRPr="00B072C9">
        <w:rPr>
          <w:rFonts w:ascii="Palatino Linotype" w:hAnsi="Palatino Linotype"/>
        </w:rPr>
        <w:t>los</w:t>
      </w:r>
      <w:r w:rsidRPr="00B072C9">
        <w:rPr>
          <w:rFonts w:ascii="Palatino Linotype" w:hAnsi="Palatino Linotype"/>
        </w:rPr>
        <w:t xml:space="preserve"> Servidor</w:t>
      </w:r>
      <w:r w:rsidR="00876F70" w:rsidRPr="00B072C9">
        <w:rPr>
          <w:rFonts w:ascii="Palatino Linotype" w:hAnsi="Palatino Linotype"/>
        </w:rPr>
        <w:t>es</w:t>
      </w:r>
      <w:r w:rsidRPr="00B072C9">
        <w:rPr>
          <w:rFonts w:ascii="Palatino Linotype" w:hAnsi="Palatino Linotype"/>
        </w:rPr>
        <w:t xml:space="preserve"> Público</w:t>
      </w:r>
      <w:r w:rsidR="00876F70" w:rsidRPr="00B072C9">
        <w:rPr>
          <w:rFonts w:ascii="Palatino Linotype" w:hAnsi="Palatino Linotype"/>
        </w:rPr>
        <w:t>s</w:t>
      </w:r>
      <w:r w:rsidRPr="00B072C9">
        <w:rPr>
          <w:rFonts w:ascii="Palatino Linotype" w:hAnsi="Palatino Linotype"/>
        </w:rPr>
        <w:t xml:space="preserve"> Habilitado</w:t>
      </w:r>
      <w:r w:rsidR="00876F70" w:rsidRPr="00B072C9">
        <w:rPr>
          <w:rFonts w:ascii="Palatino Linotype" w:hAnsi="Palatino Linotype"/>
        </w:rPr>
        <w:t>s</w:t>
      </w:r>
      <w:r w:rsidRPr="00B072C9">
        <w:rPr>
          <w:rFonts w:ascii="Palatino Linotype" w:hAnsi="Palatino Linotype"/>
        </w:rPr>
        <w:t xml:space="preserve"> </w:t>
      </w:r>
      <w:r w:rsidR="00876F70" w:rsidRPr="00B072C9">
        <w:rPr>
          <w:rFonts w:ascii="Palatino Linotype" w:hAnsi="Palatino Linotype"/>
        </w:rPr>
        <w:t>C</w:t>
      </w:r>
      <w:r w:rsidRPr="00B072C9">
        <w:rPr>
          <w:rFonts w:ascii="Palatino Linotype" w:hAnsi="Palatino Linotype"/>
        </w:rPr>
        <w:t>ompetente</w:t>
      </w:r>
      <w:r w:rsidR="00876F70" w:rsidRPr="00B072C9">
        <w:rPr>
          <w:rFonts w:ascii="Palatino Linotype" w:hAnsi="Palatino Linotype"/>
        </w:rPr>
        <w:t>s</w:t>
      </w:r>
      <w:r w:rsidRPr="00B072C9">
        <w:rPr>
          <w:rFonts w:ascii="Palatino Linotype" w:hAnsi="Palatino Linotype"/>
        </w:rPr>
        <w:t xml:space="preserve"> </w:t>
      </w:r>
      <w:r w:rsidR="004307AF" w:rsidRPr="00B072C9">
        <w:rPr>
          <w:rFonts w:ascii="Palatino Linotype" w:hAnsi="Palatino Linotype"/>
        </w:rPr>
        <w:t xml:space="preserve">de </w:t>
      </w:r>
      <w:r w:rsidRPr="00B072C9">
        <w:rPr>
          <w:rFonts w:ascii="Palatino Linotype" w:hAnsi="Palatino Linotype"/>
        </w:rPr>
        <w:t xml:space="preserve">tener la información de mérito es la Dirección de Administración </w:t>
      </w:r>
      <w:r w:rsidR="00876F70" w:rsidRPr="00B072C9">
        <w:rPr>
          <w:rFonts w:ascii="Palatino Linotype" w:hAnsi="Palatino Linotype"/>
        </w:rPr>
        <w:t>y la Tesorería</w:t>
      </w:r>
      <w:r w:rsidR="004307AF" w:rsidRPr="00B072C9">
        <w:rPr>
          <w:rFonts w:ascii="Palatino Linotype" w:hAnsi="Palatino Linotype"/>
        </w:rPr>
        <w:t xml:space="preserve">. En ese sentido, </w:t>
      </w:r>
      <w:r w:rsidR="005E0375" w:rsidRPr="00B072C9">
        <w:rPr>
          <w:rFonts w:ascii="Palatino Linotype" w:hAnsi="Palatino Linotype"/>
        </w:rPr>
        <w:t>es dable ordenar se realice</w:t>
      </w:r>
      <w:r w:rsidRPr="00B072C9">
        <w:rPr>
          <w:rFonts w:ascii="Palatino Linotype" w:hAnsi="Palatino Linotype"/>
        </w:rPr>
        <w:t xml:space="preserve"> una búsqueda exhaustiva y razonable en términos de lo que dispone el artículo 162 de la Ley de Transparencia y Acceso a la Información Pública del Estado de México y Municipios y haga entrega de lo requerido a la </w:t>
      </w:r>
      <w:r w:rsidRPr="00B072C9">
        <w:rPr>
          <w:rFonts w:ascii="Palatino Linotype" w:hAnsi="Palatino Linotype"/>
          <w:b/>
        </w:rPr>
        <w:t xml:space="preserve">RECURRENTE </w:t>
      </w:r>
      <w:r w:rsidR="005E0375" w:rsidRPr="00B072C9">
        <w:rPr>
          <w:rFonts w:ascii="Palatino Linotype" w:hAnsi="Palatino Linotype"/>
        </w:rPr>
        <w:t>respecto</w:t>
      </w:r>
      <w:r w:rsidR="005E0375" w:rsidRPr="00B072C9">
        <w:rPr>
          <w:rFonts w:ascii="Palatino Linotype" w:hAnsi="Palatino Linotype"/>
          <w:b/>
        </w:rPr>
        <w:t xml:space="preserve"> </w:t>
      </w:r>
      <w:r w:rsidRPr="00B072C9">
        <w:rPr>
          <w:rFonts w:ascii="Palatino Linotype" w:hAnsi="Palatino Linotype"/>
        </w:rPr>
        <w:t>del gasto efectuado para la publicidad del multicitado evento</w:t>
      </w:r>
      <w:r w:rsidR="00335B99" w:rsidRPr="00B072C9">
        <w:rPr>
          <w:rFonts w:ascii="Palatino Linotype" w:hAnsi="Palatino Linotype"/>
        </w:rPr>
        <w:t>.</w:t>
      </w:r>
    </w:p>
    <w:p w:rsidR="009E5FE1" w:rsidRPr="00B072C9" w:rsidRDefault="009E5FE1" w:rsidP="00FA59E3">
      <w:pPr>
        <w:spacing w:line="360" w:lineRule="auto"/>
        <w:jc w:val="both"/>
      </w:pPr>
    </w:p>
    <w:p w:rsidR="00000C50" w:rsidRPr="00B072C9" w:rsidRDefault="00000C50" w:rsidP="00000C50">
      <w:pPr>
        <w:spacing w:line="360" w:lineRule="auto"/>
        <w:jc w:val="both"/>
        <w:rPr>
          <w:rFonts w:ascii="Palatino Linotype" w:eastAsia="Arial Unicode MS" w:hAnsi="Palatino Linotype" w:cs="Arial"/>
        </w:rPr>
      </w:pPr>
      <w:r w:rsidRPr="00B072C9">
        <w:rPr>
          <w:rFonts w:ascii="Palatino Linotype" w:hAnsi="Palatino Linotype" w:cs="Arial"/>
          <w:color w:val="000000" w:themeColor="text1"/>
        </w:rPr>
        <w:t>No pasa desapercibido para este Órgano Garante que los documentos que se ordenan entregar</w:t>
      </w:r>
      <w:r w:rsidRPr="00B072C9">
        <w:rPr>
          <w:rFonts w:ascii="Palatino Linotype" w:eastAsia="Arial Unicode MS" w:hAnsi="Palatino Linotype" w:cs="Arial"/>
        </w:rPr>
        <w:t xml:space="preserve">, deberán ser en </w:t>
      </w:r>
      <w:r w:rsidRPr="00B072C9">
        <w:rPr>
          <w:rFonts w:ascii="Palatino Linotype" w:eastAsia="Arial Unicode MS" w:hAnsi="Palatino Linotype" w:cs="Arial"/>
          <w:b/>
        </w:rPr>
        <w:t>versión pública</w:t>
      </w:r>
      <w:r w:rsidRPr="00B072C9">
        <w:rPr>
          <w:rFonts w:ascii="Palatino Linotype" w:eastAsia="Arial Unicode MS" w:hAnsi="Palatino Linotype" w:cs="Arial"/>
        </w:rPr>
        <w:t xml:space="preserve">, esto es, que omitirá, eliminará o suprimirá la información relativa a los </w:t>
      </w:r>
      <w:r w:rsidRPr="00B072C9">
        <w:rPr>
          <w:rFonts w:ascii="Palatino Linotype" w:eastAsia="Arial Unicode MS" w:hAnsi="Palatino Linotype" w:cs="Arial"/>
          <w:b/>
        </w:rPr>
        <w:t xml:space="preserve">Códigos QR </w:t>
      </w:r>
      <w:r w:rsidRPr="00B072C9">
        <w:rPr>
          <w:rFonts w:ascii="Palatino Linotype" w:eastAsia="Arial Unicode MS" w:hAnsi="Palatino Linotype" w:cs="Arial"/>
        </w:rPr>
        <w:t xml:space="preserve">en su caso; así como, también si obran los </w:t>
      </w:r>
      <w:r w:rsidRPr="00B072C9">
        <w:rPr>
          <w:rFonts w:ascii="Palatino Linotype" w:eastAsia="Arial Unicode MS" w:hAnsi="Palatino Linotype" w:cs="Arial"/>
        </w:rPr>
        <w:lastRenderedPageBreak/>
        <w:t xml:space="preserve">números de </w:t>
      </w:r>
      <w:r w:rsidRPr="00B072C9">
        <w:rPr>
          <w:rFonts w:ascii="Palatino Linotype" w:hAnsi="Palatino Linotype" w:cs="Arial"/>
        </w:rPr>
        <w:t>Cuenta Bancarios</w:t>
      </w:r>
      <w:r w:rsidRPr="00B072C9">
        <w:rPr>
          <w:rFonts w:ascii="Palatino Linotype" w:eastAsia="Arial Unicode MS" w:hAnsi="Palatino Linotype" w:cs="Arial"/>
        </w:rPr>
        <w:t xml:space="preserve"> de los particulares o personas jurídico colectivas que se encuentren inmersas en las recibos de pago de referencia.</w:t>
      </w:r>
    </w:p>
    <w:p w:rsidR="00000C50" w:rsidRPr="00B072C9" w:rsidRDefault="00000C50" w:rsidP="00000C50">
      <w:pPr>
        <w:spacing w:before="240" w:after="240" w:line="360" w:lineRule="auto"/>
        <w:jc w:val="both"/>
        <w:rPr>
          <w:rFonts w:ascii="Palatino Linotype" w:hAnsi="Palatino Linotype" w:cs="Arial"/>
        </w:rPr>
      </w:pPr>
      <w:r w:rsidRPr="00B072C9">
        <w:rPr>
          <w:rFonts w:ascii="Palatino Linotype" w:hAnsi="Palatino Linotype" w:cs="Arial"/>
        </w:rPr>
        <w:t xml:space="preserve">Por lo que hace a los </w:t>
      </w:r>
      <w:r w:rsidRPr="00B072C9">
        <w:rPr>
          <w:rFonts w:ascii="Palatino Linotype" w:hAnsi="Palatino Linotype" w:cs="Arial"/>
          <w:b/>
        </w:rPr>
        <w:t>Códigos Bidimensionales</w:t>
      </w:r>
      <w:r w:rsidRPr="00B072C9">
        <w:rPr>
          <w:rFonts w:ascii="Palatino Linotype" w:hAnsi="Palatino Linotype" w:cs="Arial"/>
        </w:rPr>
        <w:t xml:space="preserve"> y los denominados </w:t>
      </w:r>
      <w:r w:rsidRPr="00B072C9">
        <w:rPr>
          <w:rFonts w:ascii="Palatino Linotype" w:hAnsi="Palatino Linotype" w:cs="Arial"/>
          <w:b/>
        </w:rPr>
        <w:t>Códigos QR</w:t>
      </w:r>
      <w:r w:rsidRPr="00B072C9">
        <w:rPr>
          <w:rFonts w:ascii="Palatino Linotype" w:hAnsi="Palatino Linotype" w:cs="Arial"/>
        </w:rPr>
        <w:t xml:space="preserve">, se trata </w:t>
      </w:r>
      <w:r w:rsidRPr="00B072C9">
        <w:rPr>
          <w:rFonts w:ascii="Palatino Linotype" w:hAnsi="Palatino Linotype" w:cs="Arial"/>
          <w:lang w:val="es-ES_tradnl"/>
        </w:rPr>
        <w:t>de</w:t>
      </w:r>
      <w:r w:rsidRPr="00B072C9">
        <w:rPr>
          <w:rFonts w:ascii="Palatino Linotype" w:hAnsi="Palatino Linotype" w:cs="Arial"/>
        </w:rPr>
        <w:t xml:space="preserve"> barras en dos dimensiones que al igual a los códigos de barras o códigos unidimensionales, son utilizados para almacenar diversos tipos datos de manera codificada, los cuales a través de lectores que pueden ser obtenidos por cualquier persona, pueden obtener los referidos datos, los cuales pueden corresponder a </w:t>
      </w:r>
      <w:r w:rsidRPr="00B072C9">
        <w:rPr>
          <w:rFonts w:ascii="Palatino Linotype" w:hAnsi="Palatino Linotype" w:cs="Arial"/>
          <w:lang w:eastAsia="es-MX"/>
        </w:rPr>
        <w:t>datos</w:t>
      </w:r>
      <w:r w:rsidRPr="00B072C9">
        <w:rPr>
          <w:rFonts w:ascii="Palatino Linotype" w:hAnsi="Palatino Linotype" w:cs="Arial"/>
        </w:rPr>
        <w:t xml:space="preserve"> personales como </w:t>
      </w:r>
      <w:r w:rsidR="00E44238">
        <w:rPr>
          <w:rFonts w:ascii="Palatino Linotype" w:hAnsi="Palatino Linotype" w:cs="Arial"/>
        </w:rPr>
        <w:t>el</w:t>
      </w:r>
      <w:r w:rsidRPr="00B072C9">
        <w:rPr>
          <w:rFonts w:ascii="Palatino Linotype" w:hAnsi="Palatino Linotype" w:cs="Arial"/>
        </w:rPr>
        <w:t xml:space="preserve"> </w:t>
      </w:r>
      <w:r w:rsidR="00E44238">
        <w:rPr>
          <w:rFonts w:ascii="Palatino Linotype" w:hAnsi="Palatino Linotype" w:cs="Arial"/>
          <w:b/>
        </w:rPr>
        <w:t>Registro Federal de Contribuyentes</w:t>
      </w:r>
      <w:r w:rsidRPr="00B072C9">
        <w:rPr>
          <w:rFonts w:ascii="Palatino Linotype" w:hAnsi="Palatino Linotype" w:cs="Arial"/>
        </w:rPr>
        <w:t xml:space="preserve"> (</w:t>
      </w:r>
      <w:r w:rsidR="00E44238">
        <w:rPr>
          <w:rFonts w:ascii="Palatino Linotype" w:hAnsi="Palatino Linotype" w:cs="Arial"/>
        </w:rPr>
        <w:t>RFC</w:t>
      </w:r>
      <w:r w:rsidRPr="00B072C9">
        <w:rPr>
          <w:rFonts w:ascii="Palatino Linotype" w:hAnsi="Palatino Linotype" w:cs="Arial"/>
        </w:rPr>
        <w:t>).</w:t>
      </w:r>
    </w:p>
    <w:p w:rsidR="00000C50" w:rsidRPr="00B072C9" w:rsidRDefault="00000C50" w:rsidP="00000C50">
      <w:pPr>
        <w:spacing w:before="240" w:after="240" w:line="360" w:lineRule="auto"/>
        <w:ind w:right="49"/>
        <w:jc w:val="both"/>
        <w:rPr>
          <w:rFonts w:ascii="Palatino Linotype" w:hAnsi="Palatino Linotype" w:cs="Arial"/>
        </w:rPr>
      </w:pPr>
      <w:r w:rsidRPr="00B072C9">
        <w:rPr>
          <w:rFonts w:ascii="Palatino Linotype" w:hAnsi="Palatino Linotype" w:cs="Arial"/>
          <w:lang w:eastAsia="es-MX"/>
        </w:rPr>
        <w:t xml:space="preserve">Igualmente, </w:t>
      </w:r>
      <w:r w:rsidRPr="00B072C9">
        <w:rPr>
          <w:rFonts w:ascii="Palatino Linotype" w:hAnsi="Palatino Linotype" w:cs="Arial"/>
        </w:rPr>
        <w:t>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rsidR="00000C50" w:rsidRPr="00B072C9" w:rsidRDefault="00000C50" w:rsidP="00000C50">
      <w:pPr>
        <w:spacing w:before="240" w:after="240" w:line="360" w:lineRule="auto"/>
        <w:ind w:right="49"/>
        <w:jc w:val="both"/>
        <w:rPr>
          <w:rFonts w:ascii="Palatino Linotype" w:hAnsi="Palatino Linotype" w:cs="Arial"/>
        </w:rPr>
      </w:pPr>
      <w:r w:rsidRPr="00B072C9">
        <w:rPr>
          <w:rFonts w:ascii="Palatino Linotype" w:hAnsi="Palatino Linotype" w:cs="Arial"/>
        </w:rPr>
        <w:t>Por lo anterior, el número de cuenta bancaria debe ser clasificado como confidencial con fundamento en las fracciones I y II del artículo 143 de la Ley de la Materia de la Entidad; en razón de que con su difusión se estaría poniendo en riesgo la seguridad de su titular.</w:t>
      </w:r>
    </w:p>
    <w:p w:rsidR="00000C50" w:rsidRPr="00B072C9" w:rsidRDefault="00000C50" w:rsidP="00000C50">
      <w:pPr>
        <w:spacing w:before="240" w:after="240" w:line="360" w:lineRule="auto"/>
        <w:ind w:right="49"/>
        <w:jc w:val="both"/>
        <w:rPr>
          <w:rFonts w:ascii="Palatino Linotype" w:hAnsi="Palatino Linotype" w:cs="Arial"/>
        </w:rPr>
      </w:pPr>
      <w:r w:rsidRPr="00B072C9">
        <w:rPr>
          <w:rFonts w:ascii="Palatino Linotype" w:hAnsi="Palatino Linotype" w:cs="Arial"/>
        </w:rPr>
        <w:t xml:space="preserve">Además de que la publicidad de los números de cuenta bancaria, en nada contribuyen a la rendición de cuentas o a la transparencia de la gestión gubernamental, ni refleja el desempeño de los servidores públicos, sino por el contrario, dar a conocer los números de las cuentas bancarias de particulares hace vulnerable a los mismos, al abrir la posibilidad de que terceros que cuenten con las posibilidades tecnológicas y/o económicas puedan realizar actos ilícitos mediante operaciones cibernéticas; en esa </w:t>
      </w:r>
      <w:r w:rsidRPr="00B072C9">
        <w:rPr>
          <w:rFonts w:ascii="Palatino Linotype" w:hAnsi="Palatino Linotype" w:cs="Arial"/>
        </w:rPr>
        <w:lastRenderedPageBreak/>
        <w:t xml:space="preserve">virtud, este Instituto determina que dicha información no puede ser del dominio público, toda vez que se podría dar un uso inadecuado a la misma o cometer algún ilícito o fraude en contra del patrimonio de los particulares. </w:t>
      </w:r>
    </w:p>
    <w:p w:rsidR="00000C50" w:rsidRPr="00B072C9" w:rsidRDefault="00000C50" w:rsidP="00000C50">
      <w:pPr>
        <w:spacing w:before="240" w:after="240" w:line="360" w:lineRule="auto"/>
        <w:ind w:right="49"/>
        <w:jc w:val="both"/>
        <w:rPr>
          <w:rFonts w:ascii="Palatino Linotype" w:hAnsi="Palatino Linotype" w:cs="Arial"/>
        </w:rPr>
      </w:pPr>
      <w:r w:rsidRPr="00B072C9">
        <w:rPr>
          <w:rFonts w:ascii="Palatino Linotype" w:hAnsi="Palatino Linotype" w:cs="Arial"/>
        </w:rPr>
        <w:t xml:space="preserve">Es por esta razón, que se debe omitir el o los números de cuentas bancarias de los particulares, si es que obran de manera enunciativa mas no limitativa pudieran ser las facturas por dichos cobros, en las versiones públicas que de los documentos que se hagan para ser entregadas al </w:t>
      </w:r>
      <w:r w:rsidRPr="00B072C9">
        <w:rPr>
          <w:rFonts w:ascii="Palatino Linotype" w:hAnsi="Palatino Linotype" w:cs="Arial"/>
          <w:b/>
        </w:rPr>
        <w:t>RECURRENTE</w:t>
      </w:r>
      <w:r w:rsidRPr="00B072C9">
        <w:rPr>
          <w:rFonts w:ascii="Palatino Linotype" w:hAnsi="Palatino Linotype" w:cs="Arial"/>
        </w:rPr>
        <w:t xml:space="preserve">. </w:t>
      </w:r>
    </w:p>
    <w:p w:rsidR="00000C50" w:rsidRPr="00B072C9" w:rsidRDefault="00000C50" w:rsidP="00000C50">
      <w:pPr>
        <w:spacing w:before="240" w:line="360" w:lineRule="auto"/>
        <w:ind w:right="49"/>
        <w:jc w:val="both"/>
        <w:rPr>
          <w:rFonts w:ascii="Palatino Linotype" w:hAnsi="Palatino Linotype" w:cs="Arial"/>
        </w:rPr>
      </w:pPr>
      <w:r w:rsidRPr="00B072C9">
        <w:rPr>
          <w:rFonts w:ascii="Palatino Linotype" w:hAnsi="Palatino Linotype" w:cs="Arial"/>
        </w:rPr>
        <w:t>Lo anterior encuentra sustento a su vez en lo señalado en el criterio 10/13 emitido por el ahora Instituto Nacional de Transparencia, Acceso a la Información y Protección de Datos Personales, que a la letra dice:</w:t>
      </w:r>
    </w:p>
    <w:p w:rsidR="00000C50" w:rsidRPr="00B072C9" w:rsidRDefault="00000C50" w:rsidP="00000C50">
      <w:pPr>
        <w:spacing w:before="120" w:after="120"/>
        <w:ind w:left="992" w:right="616"/>
        <w:jc w:val="both"/>
        <w:rPr>
          <w:rFonts w:ascii="Palatino Linotype" w:hAnsi="Palatino Linotype" w:cs="Arial"/>
          <w:i/>
          <w:sz w:val="22"/>
          <w:szCs w:val="22"/>
        </w:rPr>
      </w:pPr>
      <w:r w:rsidRPr="00B072C9">
        <w:rPr>
          <w:rFonts w:ascii="Palatino Linotype" w:hAnsi="Palatino Linotype"/>
          <w:b/>
          <w:i/>
          <w:sz w:val="22"/>
          <w:szCs w:val="22"/>
        </w:rPr>
        <w:t>“Número de cuenta bancaria de particulares, personas físicas y morales, constituye información confidencial</w:t>
      </w:r>
      <w:r w:rsidRPr="00B072C9">
        <w:rPr>
          <w:rFonts w:ascii="Palatino Linotype" w:hAnsi="Palatino Linotype"/>
          <w:i/>
          <w:sz w:val="22"/>
          <w:szCs w:val="22"/>
        </w:rPr>
        <w:t>. De conformidad con lo dispuesto en el artículo 18, fracciones I (personas morales) y II (personas físicas) de la Ley Federal de Transparencia y Acceso a la Información Pública Gubernamental, el número de cuenta bancaria de los particulares es información confidencial por referirse a su patrimonio. A través de dicho número, el cliente puede acceder a la información relacionada con su patrimonio, contenida en las bases de datos de las instituciones bancarias y financieras, en donde se pueden realizar diversas transacciones como son movimientos y consulta de saldos. Por lo anterior, en los casos en que el acceso a documentos conlleve la revelación del número de cuenta bancaria de un particular, deberán elaborarse versiones públicas en las que deberá testarse dicho dato, por tratarse de información de carácter patrimonial, cuya difusión no contribuye a la rendición de cuentas.”(Sic)</w:t>
      </w:r>
    </w:p>
    <w:p w:rsidR="00000C50" w:rsidRPr="00B072C9" w:rsidRDefault="00000C50" w:rsidP="00000C50">
      <w:pPr>
        <w:spacing w:before="240" w:after="240" w:line="360" w:lineRule="auto"/>
        <w:jc w:val="both"/>
        <w:rPr>
          <w:rFonts w:ascii="Palatino Linotype" w:hAnsi="Palatino Linotype" w:cs="Arial"/>
          <w:lang w:val="es-ES_tradnl"/>
        </w:rPr>
      </w:pPr>
      <w:r w:rsidRPr="00B072C9">
        <w:rPr>
          <w:rFonts w:ascii="Palatino Linotype" w:hAnsi="Palatino Linotype" w:cs="Arial"/>
          <w:lang w:val="es-ES_tradnl"/>
        </w:rPr>
        <w:t xml:space="preserve">Clasificación que tiene que cumplir con las formalidades que la ley impone; </w:t>
      </w:r>
      <w:r w:rsidRPr="00B072C9">
        <w:rPr>
          <w:rFonts w:ascii="Palatino Linotype" w:hAnsi="Palatino Linotype" w:cs="Arial"/>
        </w:rPr>
        <w:t>es</w:t>
      </w:r>
      <w:r w:rsidRPr="00B072C9">
        <w:rPr>
          <w:rFonts w:ascii="Palatino Linotype" w:hAnsi="Palatino Linotype" w:cs="Arial"/>
          <w:lang w:val="es-ES_tradnl"/>
        </w:rPr>
        <w:t xml:space="preserve"> decir, mediante acuerdo debidamente fundado y motivado, en términos de los numerales 49, fracción VIII y 132, fracciones I, II y III de la Ley de Transparencia y Acceso a la Información Pública del Estado de México y Municipios, numerales Segundo, fracción XVIII, y del Cuarto al Décimo Primero de los Lineamientos Generales en materia de </w:t>
      </w:r>
      <w:r w:rsidRPr="00B072C9">
        <w:rPr>
          <w:rFonts w:ascii="Palatino Linotype" w:hAnsi="Palatino Linotype" w:cs="Arial"/>
          <w:lang w:val="es-ES_tradnl"/>
        </w:rPr>
        <w:lastRenderedPageBreak/>
        <w:t>Clasificación y Desclasificación de la Información, así como para la elaboración de Versiones Públicas, que literalmente expresan:</w:t>
      </w:r>
    </w:p>
    <w:p w:rsidR="00000C50" w:rsidRPr="00B072C9" w:rsidRDefault="00000C50" w:rsidP="00000C50">
      <w:pPr>
        <w:spacing w:before="120" w:after="120"/>
        <w:ind w:left="851" w:right="902"/>
        <w:jc w:val="both"/>
        <w:rPr>
          <w:rFonts w:ascii="Palatino Linotype" w:hAnsi="Palatino Linotype" w:cs="Arial"/>
          <w:i/>
          <w:sz w:val="22"/>
          <w:szCs w:val="22"/>
          <w:lang w:eastAsia="es-MX"/>
        </w:rPr>
      </w:pPr>
      <w:r w:rsidRPr="00B072C9">
        <w:rPr>
          <w:rFonts w:ascii="Palatino Linotype" w:hAnsi="Palatino Linotype" w:cs="Arial"/>
          <w:i/>
          <w:sz w:val="22"/>
          <w:szCs w:val="22"/>
          <w:lang w:eastAsia="es-MX"/>
        </w:rPr>
        <w:t>“</w:t>
      </w:r>
      <w:r w:rsidRPr="00B072C9">
        <w:rPr>
          <w:rFonts w:ascii="Palatino Linotype" w:hAnsi="Palatino Linotype" w:cs="Arial"/>
          <w:b/>
          <w:i/>
          <w:sz w:val="22"/>
          <w:szCs w:val="22"/>
          <w:lang w:eastAsia="es-MX"/>
        </w:rPr>
        <w:t xml:space="preserve">Artículo 49. </w:t>
      </w:r>
      <w:r w:rsidRPr="00B072C9">
        <w:rPr>
          <w:rFonts w:ascii="Palatino Linotype" w:hAnsi="Palatino Linotype" w:cs="Arial"/>
          <w:i/>
          <w:sz w:val="22"/>
          <w:szCs w:val="22"/>
          <w:lang w:eastAsia="es-MX"/>
        </w:rPr>
        <w:t>Los Comités de Transparencia tendrán las siguientes atribuciones:</w:t>
      </w:r>
    </w:p>
    <w:p w:rsidR="00000C50" w:rsidRPr="00B072C9" w:rsidRDefault="00000C50" w:rsidP="00000C50">
      <w:pPr>
        <w:spacing w:before="120" w:after="120"/>
        <w:ind w:left="851" w:right="902"/>
        <w:jc w:val="both"/>
        <w:rPr>
          <w:rFonts w:ascii="Palatino Linotype" w:hAnsi="Palatino Linotype" w:cs="Arial"/>
          <w:i/>
          <w:sz w:val="22"/>
          <w:szCs w:val="22"/>
          <w:lang w:eastAsia="es-MX"/>
        </w:rPr>
      </w:pPr>
      <w:r w:rsidRPr="00B072C9">
        <w:rPr>
          <w:rFonts w:ascii="Palatino Linotype" w:hAnsi="Palatino Linotype" w:cs="Arial"/>
          <w:b/>
          <w:i/>
          <w:sz w:val="22"/>
          <w:szCs w:val="22"/>
          <w:lang w:eastAsia="es-MX"/>
        </w:rPr>
        <w:t>VIII.</w:t>
      </w:r>
      <w:r w:rsidRPr="00B072C9">
        <w:rPr>
          <w:rFonts w:ascii="Palatino Linotype" w:hAnsi="Palatino Linotype" w:cs="Arial"/>
          <w:i/>
          <w:sz w:val="22"/>
          <w:szCs w:val="22"/>
          <w:lang w:eastAsia="es-MX"/>
        </w:rPr>
        <w:t xml:space="preserve"> Aprobar, modificar o revocar la clasificación de la información;</w:t>
      </w:r>
    </w:p>
    <w:p w:rsidR="00000C50" w:rsidRPr="00B072C9" w:rsidRDefault="00000C50" w:rsidP="00000C50">
      <w:pPr>
        <w:spacing w:before="120" w:after="120"/>
        <w:ind w:left="851" w:right="902"/>
        <w:jc w:val="both"/>
        <w:rPr>
          <w:rFonts w:ascii="Palatino Linotype" w:hAnsi="Palatino Linotype" w:cs="Arial"/>
          <w:i/>
          <w:sz w:val="22"/>
          <w:szCs w:val="22"/>
          <w:lang w:eastAsia="es-MX"/>
        </w:rPr>
      </w:pPr>
      <w:r w:rsidRPr="00B072C9">
        <w:rPr>
          <w:rFonts w:ascii="Palatino Linotype" w:hAnsi="Palatino Linotype" w:cs="Arial"/>
          <w:b/>
          <w:i/>
          <w:sz w:val="22"/>
          <w:szCs w:val="22"/>
          <w:lang w:eastAsia="es-MX"/>
        </w:rPr>
        <w:t>Artículo 132.</w:t>
      </w:r>
      <w:r w:rsidRPr="00B072C9">
        <w:rPr>
          <w:rFonts w:ascii="Palatino Linotype" w:hAnsi="Palatino Linotype" w:cs="Arial"/>
          <w:i/>
          <w:sz w:val="22"/>
          <w:szCs w:val="22"/>
          <w:lang w:eastAsia="es-MX"/>
        </w:rPr>
        <w:t xml:space="preserve"> La clasificación de la información se llevará a cabo en el momento en que:</w:t>
      </w:r>
    </w:p>
    <w:p w:rsidR="00000C50" w:rsidRPr="00B072C9" w:rsidRDefault="00000C50" w:rsidP="00000C50">
      <w:pPr>
        <w:spacing w:before="120" w:after="120"/>
        <w:ind w:left="851" w:right="902"/>
        <w:jc w:val="both"/>
        <w:rPr>
          <w:rFonts w:ascii="Palatino Linotype" w:hAnsi="Palatino Linotype" w:cs="Arial"/>
          <w:i/>
          <w:sz w:val="22"/>
          <w:szCs w:val="22"/>
          <w:lang w:eastAsia="es-MX"/>
        </w:rPr>
      </w:pPr>
      <w:r w:rsidRPr="00B072C9">
        <w:rPr>
          <w:rFonts w:ascii="Palatino Linotype" w:hAnsi="Palatino Linotype" w:cs="Arial"/>
          <w:b/>
          <w:i/>
          <w:sz w:val="22"/>
          <w:szCs w:val="22"/>
          <w:lang w:eastAsia="es-MX"/>
        </w:rPr>
        <w:t>I.</w:t>
      </w:r>
      <w:r w:rsidRPr="00B072C9">
        <w:rPr>
          <w:rFonts w:ascii="Palatino Linotype" w:hAnsi="Palatino Linotype" w:cs="Arial"/>
          <w:i/>
          <w:sz w:val="22"/>
          <w:szCs w:val="22"/>
          <w:lang w:eastAsia="es-MX"/>
        </w:rPr>
        <w:t xml:space="preserve"> Se reciba una solicitud de acceso a la información;</w:t>
      </w:r>
    </w:p>
    <w:p w:rsidR="00000C50" w:rsidRPr="00B072C9" w:rsidRDefault="00000C50" w:rsidP="00000C50">
      <w:pPr>
        <w:spacing w:before="120" w:after="120"/>
        <w:ind w:left="851" w:right="902"/>
        <w:jc w:val="both"/>
        <w:rPr>
          <w:rFonts w:ascii="Palatino Linotype" w:hAnsi="Palatino Linotype" w:cs="Arial"/>
          <w:i/>
          <w:sz w:val="22"/>
          <w:szCs w:val="22"/>
          <w:lang w:eastAsia="es-MX"/>
        </w:rPr>
      </w:pPr>
      <w:r w:rsidRPr="00B072C9">
        <w:rPr>
          <w:rFonts w:ascii="Palatino Linotype" w:hAnsi="Palatino Linotype" w:cs="Arial"/>
          <w:b/>
          <w:i/>
          <w:sz w:val="22"/>
          <w:szCs w:val="22"/>
          <w:lang w:eastAsia="es-MX"/>
        </w:rPr>
        <w:t>II.</w:t>
      </w:r>
      <w:r w:rsidRPr="00B072C9">
        <w:rPr>
          <w:rFonts w:ascii="Palatino Linotype" w:hAnsi="Palatino Linotype" w:cs="Arial"/>
          <w:i/>
          <w:sz w:val="22"/>
          <w:szCs w:val="22"/>
          <w:lang w:eastAsia="es-MX"/>
        </w:rPr>
        <w:t xml:space="preserve"> Se determine mediante resolución de autoridad competente; o</w:t>
      </w:r>
    </w:p>
    <w:p w:rsidR="00000C50" w:rsidRPr="00B072C9" w:rsidRDefault="00000C50" w:rsidP="00000C50">
      <w:pPr>
        <w:spacing w:before="120" w:after="120"/>
        <w:ind w:left="851" w:right="902"/>
        <w:jc w:val="both"/>
        <w:rPr>
          <w:rFonts w:ascii="Palatino Linotype" w:hAnsi="Palatino Linotype" w:cs="Arial"/>
          <w:b/>
          <w:i/>
          <w:sz w:val="22"/>
          <w:szCs w:val="22"/>
          <w:lang w:eastAsia="es-MX"/>
        </w:rPr>
      </w:pPr>
      <w:r w:rsidRPr="00B072C9">
        <w:rPr>
          <w:rFonts w:ascii="Palatino Linotype" w:hAnsi="Palatino Linotype" w:cs="Arial"/>
          <w:i/>
          <w:sz w:val="22"/>
          <w:szCs w:val="22"/>
          <w:lang w:eastAsia="es-MX"/>
        </w:rPr>
        <w:t>III. Se generen versiones públicas para dar cumplimiento a las obligaciones de transparencia previstas en esta Ley.</w:t>
      </w:r>
      <w:r w:rsidRPr="00B072C9">
        <w:rPr>
          <w:rFonts w:ascii="Palatino Linotype" w:hAnsi="Palatino Linotype" w:cs="Arial"/>
          <w:b/>
          <w:i/>
          <w:sz w:val="22"/>
          <w:szCs w:val="22"/>
          <w:lang w:eastAsia="es-MX"/>
        </w:rPr>
        <w:t>”</w:t>
      </w:r>
    </w:p>
    <w:p w:rsidR="00000C50" w:rsidRPr="00B072C9" w:rsidRDefault="00000C50" w:rsidP="00000C50">
      <w:pPr>
        <w:spacing w:before="120" w:after="120"/>
        <w:ind w:left="851" w:right="902"/>
        <w:jc w:val="both"/>
        <w:rPr>
          <w:rFonts w:ascii="Palatino Linotype" w:hAnsi="Palatino Linotype" w:cs="Arial"/>
          <w:i/>
          <w:sz w:val="22"/>
          <w:szCs w:val="22"/>
          <w:lang w:eastAsia="es-MX"/>
        </w:rPr>
      </w:pPr>
      <w:r w:rsidRPr="00B072C9">
        <w:rPr>
          <w:rFonts w:ascii="Palatino Linotype" w:hAnsi="Palatino Linotype" w:cs="Arial"/>
          <w:b/>
          <w:i/>
          <w:sz w:val="22"/>
          <w:szCs w:val="22"/>
          <w:lang w:eastAsia="es-MX"/>
        </w:rPr>
        <w:t>“Segundo.-</w:t>
      </w:r>
      <w:r w:rsidRPr="00B072C9">
        <w:rPr>
          <w:rFonts w:ascii="Palatino Linotype" w:hAnsi="Palatino Linotype" w:cs="Arial"/>
          <w:i/>
          <w:sz w:val="22"/>
          <w:szCs w:val="22"/>
          <w:lang w:eastAsia="es-MX"/>
        </w:rPr>
        <w:t xml:space="preserve"> Para efectos de los presentes Lineamientos Generales, se entenderá por:</w:t>
      </w:r>
    </w:p>
    <w:p w:rsidR="00000C50" w:rsidRPr="00B072C9" w:rsidRDefault="00000C50" w:rsidP="00000C50">
      <w:pPr>
        <w:spacing w:before="120" w:after="120"/>
        <w:ind w:left="851" w:right="902"/>
        <w:jc w:val="both"/>
        <w:rPr>
          <w:rFonts w:ascii="Palatino Linotype" w:hAnsi="Palatino Linotype" w:cs="Arial"/>
          <w:i/>
          <w:sz w:val="22"/>
          <w:szCs w:val="22"/>
          <w:lang w:eastAsia="es-MX"/>
        </w:rPr>
      </w:pPr>
      <w:r w:rsidRPr="00B072C9">
        <w:rPr>
          <w:rFonts w:ascii="Palatino Linotype" w:hAnsi="Palatino Linotype" w:cs="Arial"/>
          <w:b/>
          <w:i/>
          <w:sz w:val="22"/>
          <w:szCs w:val="22"/>
          <w:lang w:eastAsia="es-MX"/>
        </w:rPr>
        <w:t>XVIII.</w:t>
      </w:r>
      <w:r w:rsidRPr="00B072C9">
        <w:rPr>
          <w:rFonts w:ascii="Palatino Linotype" w:hAnsi="Palatino Linotype" w:cs="Arial"/>
          <w:i/>
          <w:sz w:val="22"/>
          <w:szCs w:val="22"/>
          <w:lang w:eastAsia="es-MX"/>
        </w:rPr>
        <w:t xml:space="preserve"> </w:t>
      </w:r>
      <w:r w:rsidRPr="00B072C9">
        <w:rPr>
          <w:rFonts w:ascii="Palatino Linotype" w:hAnsi="Palatino Linotype" w:cs="Arial"/>
          <w:b/>
          <w:i/>
          <w:sz w:val="22"/>
          <w:szCs w:val="22"/>
          <w:lang w:eastAsia="es-MX"/>
        </w:rPr>
        <w:t>Versión pública:</w:t>
      </w:r>
      <w:r w:rsidRPr="00B072C9">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000C50" w:rsidRPr="00B072C9" w:rsidRDefault="00000C50" w:rsidP="00000C50">
      <w:pPr>
        <w:spacing w:before="120" w:after="120"/>
        <w:ind w:left="851" w:right="902"/>
        <w:jc w:val="both"/>
        <w:rPr>
          <w:rFonts w:ascii="Palatino Linotype" w:hAnsi="Palatino Linotype" w:cs="Arial"/>
          <w:i/>
          <w:sz w:val="22"/>
          <w:szCs w:val="22"/>
          <w:lang w:eastAsia="es-MX"/>
        </w:rPr>
      </w:pPr>
      <w:r w:rsidRPr="00B072C9">
        <w:rPr>
          <w:rFonts w:ascii="Palatino Linotype" w:hAnsi="Palatino Linotype" w:cs="Arial"/>
          <w:b/>
          <w:i/>
          <w:sz w:val="22"/>
          <w:szCs w:val="22"/>
          <w:lang w:eastAsia="es-MX"/>
        </w:rPr>
        <w:t>Cuarto.</w:t>
      </w:r>
      <w:r w:rsidRPr="00B072C9">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000C50" w:rsidRPr="00B072C9" w:rsidRDefault="00000C50" w:rsidP="00000C50">
      <w:pPr>
        <w:spacing w:before="120" w:after="120"/>
        <w:ind w:left="851" w:right="902"/>
        <w:jc w:val="both"/>
        <w:rPr>
          <w:rFonts w:ascii="Palatino Linotype" w:hAnsi="Palatino Linotype" w:cs="Arial"/>
          <w:i/>
          <w:sz w:val="22"/>
          <w:szCs w:val="22"/>
          <w:lang w:eastAsia="es-MX"/>
        </w:rPr>
      </w:pPr>
      <w:r w:rsidRPr="00B072C9">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rsidR="00000C50" w:rsidRPr="00B072C9" w:rsidRDefault="00000C50" w:rsidP="00000C50">
      <w:pPr>
        <w:spacing w:before="120" w:after="120"/>
        <w:ind w:left="851" w:right="902"/>
        <w:jc w:val="both"/>
        <w:rPr>
          <w:rFonts w:ascii="Palatino Linotype" w:hAnsi="Palatino Linotype" w:cs="Arial"/>
          <w:i/>
          <w:sz w:val="22"/>
          <w:szCs w:val="22"/>
          <w:lang w:eastAsia="es-MX"/>
        </w:rPr>
      </w:pPr>
      <w:r w:rsidRPr="00B072C9">
        <w:rPr>
          <w:rFonts w:ascii="Palatino Linotype" w:hAnsi="Palatino Linotype" w:cs="Arial"/>
          <w:b/>
          <w:i/>
          <w:sz w:val="22"/>
          <w:szCs w:val="22"/>
          <w:lang w:eastAsia="es-MX"/>
        </w:rPr>
        <w:t>Quinto.</w:t>
      </w:r>
      <w:r w:rsidRPr="00B072C9">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000C50" w:rsidRPr="00B072C9" w:rsidRDefault="00000C50" w:rsidP="00000C50">
      <w:pPr>
        <w:spacing w:before="120" w:after="120"/>
        <w:ind w:left="851" w:right="902"/>
        <w:jc w:val="both"/>
        <w:rPr>
          <w:rFonts w:ascii="Palatino Linotype" w:hAnsi="Palatino Linotype" w:cs="Arial"/>
          <w:i/>
          <w:sz w:val="22"/>
          <w:szCs w:val="22"/>
          <w:lang w:eastAsia="es-MX"/>
        </w:rPr>
      </w:pPr>
      <w:r w:rsidRPr="00B072C9">
        <w:rPr>
          <w:rFonts w:ascii="Palatino Linotype" w:hAnsi="Palatino Linotype" w:cs="Arial"/>
          <w:b/>
          <w:i/>
          <w:sz w:val="22"/>
          <w:szCs w:val="22"/>
          <w:lang w:eastAsia="es-MX"/>
        </w:rPr>
        <w:t>Sexto.</w:t>
      </w:r>
      <w:r w:rsidRPr="00B072C9">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000C50" w:rsidRPr="00B072C9" w:rsidRDefault="00000C50" w:rsidP="00000C50">
      <w:pPr>
        <w:spacing w:before="120" w:after="120"/>
        <w:ind w:left="851" w:right="902"/>
        <w:jc w:val="both"/>
        <w:rPr>
          <w:rFonts w:ascii="Palatino Linotype" w:hAnsi="Palatino Linotype" w:cs="Arial"/>
          <w:i/>
          <w:sz w:val="22"/>
          <w:szCs w:val="22"/>
          <w:lang w:eastAsia="es-MX"/>
        </w:rPr>
      </w:pPr>
      <w:r w:rsidRPr="00B072C9">
        <w:rPr>
          <w:rFonts w:ascii="Palatino Linotype" w:hAnsi="Palatino Linotype" w:cs="Arial"/>
          <w:i/>
          <w:sz w:val="22"/>
          <w:szCs w:val="22"/>
          <w:lang w:eastAsia="es-MX"/>
        </w:rPr>
        <w:lastRenderedPageBreak/>
        <w:t>La clasificación de información se realizará conforme a un análisis caso por caso, mediante la aplicación de la prueba de daño y de interés público.</w:t>
      </w:r>
    </w:p>
    <w:p w:rsidR="00000C50" w:rsidRPr="00B072C9" w:rsidRDefault="00000C50" w:rsidP="00000C50">
      <w:pPr>
        <w:spacing w:before="120" w:after="120"/>
        <w:ind w:left="851" w:right="902"/>
        <w:jc w:val="both"/>
        <w:rPr>
          <w:rFonts w:ascii="Palatino Linotype" w:hAnsi="Palatino Linotype" w:cs="Arial"/>
          <w:i/>
          <w:sz w:val="22"/>
          <w:szCs w:val="22"/>
          <w:lang w:eastAsia="es-MX"/>
        </w:rPr>
      </w:pPr>
      <w:r w:rsidRPr="00B072C9">
        <w:rPr>
          <w:rFonts w:ascii="Palatino Linotype" w:hAnsi="Palatino Linotype" w:cs="Arial"/>
          <w:b/>
          <w:i/>
          <w:sz w:val="22"/>
          <w:szCs w:val="22"/>
          <w:lang w:eastAsia="es-MX"/>
        </w:rPr>
        <w:t>Séptimo.</w:t>
      </w:r>
      <w:r w:rsidRPr="00B072C9">
        <w:rPr>
          <w:rFonts w:ascii="Palatino Linotype" w:hAnsi="Palatino Linotype" w:cs="Arial"/>
          <w:i/>
          <w:sz w:val="22"/>
          <w:szCs w:val="22"/>
          <w:lang w:eastAsia="es-MX"/>
        </w:rPr>
        <w:t xml:space="preserve"> La clasificación de la información se llevará a cabo en el momento en que:</w:t>
      </w:r>
    </w:p>
    <w:p w:rsidR="00000C50" w:rsidRPr="00B072C9" w:rsidRDefault="00000C50" w:rsidP="00000C50">
      <w:pPr>
        <w:spacing w:before="120" w:after="120"/>
        <w:ind w:left="851" w:right="902"/>
        <w:jc w:val="both"/>
        <w:rPr>
          <w:rFonts w:ascii="Palatino Linotype" w:hAnsi="Palatino Linotype" w:cs="Arial"/>
          <w:i/>
          <w:sz w:val="22"/>
          <w:szCs w:val="22"/>
          <w:lang w:eastAsia="es-MX"/>
        </w:rPr>
      </w:pPr>
      <w:r w:rsidRPr="00B072C9">
        <w:rPr>
          <w:rFonts w:ascii="Palatino Linotype" w:hAnsi="Palatino Linotype" w:cs="Arial"/>
          <w:b/>
          <w:i/>
          <w:sz w:val="22"/>
          <w:szCs w:val="22"/>
          <w:lang w:eastAsia="es-MX"/>
        </w:rPr>
        <w:t>I.</w:t>
      </w:r>
      <w:r w:rsidRPr="00B072C9">
        <w:rPr>
          <w:rFonts w:ascii="Palatino Linotype" w:hAnsi="Palatino Linotype" w:cs="Arial"/>
          <w:i/>
          <w:sz w:val="22"/>
          <w:szCs w:val="22"/>
          <w:lang w:eastAsia="es-MX"/>
        </w:rPr>
        <w:t xml:space="preserve"> Se reciba una solicitud de acceso a la información;</w:t>
      </w:r>
    </w:p>
    <w:p w:rsidR="00000C50" w:rsidRPr="00B072C9" w:rsidRDefault="00000C50" w:rsidP="00000C50">
      <w:pPr>
        <w:spacing w:before="120" w:after="120"/>
        <w:ind w:left="851" w:right="902"/>
        <w:jc w:val="both"/>
        <w:rPr>
          <w:rFonts w:ascii="Palatino Linotype" w:hAnsi="Palatino Linotype" w:cs="Arial"/>
          <w:i/>
          <w:sz w:val="22"/>
          <w:szCs w:val="22"/>
          <w:lang w:eastAsia="es-MX"/>
        </w:rPr>
      </w:pPr>
      <w:r w:rsidRPr="00B072C9">
        <w:rPr>
          <w:rFonts w:ascii="Palatino Linotype" w:hAnsi="Palatino Linotype" w:cs="Arial"/>
          <w:b/>
          <w:i/>
          <w:sz w:val="22"/>
          <w:szCs w:val="22"/>
          <w:lang w:eastAsia="es-MX"/>
        </w:rPr>
        <w:t>II.</w:t>
      </w:r>
      <w:r w:rsidRPr="00B072C9">
        <w:rPr>
          <w:rFonts w:ascii="Palatino Linotype" w:hAnsi="Palatino Linotype" w:cs="Arial"/>
          <w:i/>
          <w:sz w:val="22"/>
          <w:szCs w:val="22"/>
          <w:lang w:eastAsia="es-MX"/>
        </w:rPr>
        <w:t xml:space="preserve"> Se determine mediante resolución de autoridad competente, o</w:t>
      </w:r>
    </w:p>
    <w:p w:rsidR="00000C50" w:rsidRPr="00B072C9" w:rsidRDefault="00000C50" w:rsidP="00000C50">
      <w:pPr>
        <w:spacing w:before="120" w:after="120"/>
        <w:ind w:left="851" w:right="902"/>
        <w:jc w:val="both"/>
        <w:rPr>
          <w:rFonts w:ascii="Palatino Linotype" w:hAnsi="Palatino Linotype" w:cs="Arial"/>
          <w:i/>
          <w:sz w:val="22"/>
          <w:szCs w:val="22"/>
          <w:lang w:eastAsia="es-MX"/>
        </w:rPr>
      </w:pPr>
      <w:r w:rsidRPr="00B072C9">
        <w:rPr>
          <w:rFonts w:ascii="Palatino Linotype" w:hAnsi="Palatino Linotype" w:cs="Arial"/>
          <w:b/>
          <w:i/>
          <w:sz w:val="22"/>
          <w:szCs w:val="22"/>
          <w:lang w:eastAsia="es-MX"/>
        </w:rPr>
        <w:t>III.</w:t>
      </w:r>
      <w:r w:rsidRPr="00B072C9">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000C50" w:rsidRPr="00B072C9" w:rsidRDefault="00000C50" w:rsidP="00000C50">
      <w:pPr>
        <w:spacing w:before="120" w:after="120"/>
        <w:ind w:left="851" w:right="902"/>
        <w:jc w:val="both"/>
        <w:rPr>
          <w:rFonts w:ascii="Palatino Linotype" w:hAnsi="Palatino Linotype" w:cs="Arial"/>
          <w:i/>
          <w:sz w:val="22"/>
          <w:szCs w:val="22"/>
          <w:lang w:eastAsia="es-MX"/>
        </w:rPr>
      </w:pPr>
      <w:r w:rsidRPr="00B072C9">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rsidR="00000C50" w:rsidRPr="00B072C9" w:rsidRDefault="00000C50" w:rsidP="00000C50">
      <w:pPr>
        <w:spacing w:before="120" w:after="120"/>
        <w:ind w:left="851" w:right="902"/>
        <w:jc w:val="both"/>
        <w:rPr>
          <w:rFonts w:ascii="Palatino Linotype" w:hAnsi="Palatino Linotype" w:cs="Arial"/>
          <w:i/>
          <w:sz w:val="22"/>
          <w:szCs w:val="22"/>
          <w:lang w:eastAsia="es-MX"/>
        </w:rPr>
      </w:pPr>
      <w:r w:rsidRPr="00B072C9">
        <w:rPr>
          <w:rFonts w:ascii="Palatino Linotype" w:hAnsi="Palatino Linotype" w:cs="Arial"/>
          <w:b/>
          <w:i/>
          <w:sz w:val="22"/>
          <w:szCs w:val="22"/>
          <w:lang w:eastAsia="es-MX"/>
        </w:rPr>
        <w:t>Octavo.</w:t>
      </w:r>
      <w:r w:rsidRPr="00B072C9">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000C50" w:rsidRPr="00B072C9" w:rsidRDefault="00000C50" w:rsidP="00000C50">
      <w:pPr>
        <w:spacing w:before="120" w:after="120"/>
        <w:ind w:left="851" w:right="902"/>
        <w:jc w:val="both"/>
        <w:rPr>
          <w:rFonts w:ascii="Palatino Linotype" w:hAnsi="Palatino Linotype" w:cs="Arial"/>
          <w:i/>
          <w:sz w:val="22"/>
          <w:szCs w:val="22"/>
          <w:lang w:eastAsia="es-MX"/>
        </w:rPr>
      </w:pPr>
      <w:r w:rsidRPr="00B072C9">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000C50" w:rsidRPr="00B072C9" w:rsidRDefault="00000C50" w:rsidP="00000C50">
      <w:pPr>
        <w:spacing w:before="120" w:after="120"/>
        <w:ind w:left="851" w:right="902"/>
        <w:jc w:val="both"/>
        <w:rPr>
          <w:rFonts w:ascii="Palatino Linotype" w:hAnsi="Palatino Linotype" w:cs="Arial"/>
          <w:i/>
          <w:sz w:val="22"/>
          <w:szCs w:val="22"/>
          <w:lang w:eastAsia="es-MX"/>
        </w:rPr>
      </w:pPr>
      <w:r w:rsidRPr="00B072C9">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000C50" w:rsidRPr="00B072C9" w:rsidRDefault="00000C50" w:rsidP="00000C50">
      <w:pPr>
        <w:spacing w:before="120" w:after="120"/>
        <w:ind w:left="851" w:right="902"/>
        <w:jc w:val="both"/>
        <w:rPr>
          <w:rFonts w:ascii="Palatino Linotype" w:hAnsi="Palatino Linotype" w:cs="Arial"/>
          <w:i/>
          <w:sz w:val="22"/>
          <w:szCs w:val="22"/>
          <w:lang w:eastAsia="es-MX"/>
        </w:rPr>
      </w:pPr>
      <w:r w:rsidRPr="00B072C9">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000C50" w:rsidRPr="00B072C9" w:rsidRDefault="00000C50" w:rsidP="00000C50">
      <w:pPr>
        <w:spacing w:before="120" w:after="120"/>
        <w:ind w:left="851" w:right="902"/>
        <w:jc w:val="both"/>
        <w:rPr>
          <w:rFonts w:ascii="Palatino Linotype" w:hAnsi="Palatino Linotype" w:cs="Arial"/>
          <w:i/>
          <w:sz w:val="22"/>
          <w:szCs w:val="22"/>
          <w:lang w:eastAsia="es-MX"/>
        </w:rPr>
      </w:pPr>
      <w:r w:rsidRPr="00B072C9">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rsidR="00000C50" w:rsidRPr="00B072C9" w:rsidRDefault="00000C50" w:rsidP="00000C50">
      <w:pPr>
        <w:spacing w:before="120" w:after="120"/>
        <w:ind w:left="851" w:right="902"/>
        <w:jc w:val="both"/>
        <w:rPr>
          <w:rFonts w:ascii="Palatino Linotype" w:hAnsi="Palatino Linotype" w:cs="Arial"/>
          <w:i/>
          <w:sz w:val="22"/>
          <w:szCs w:val="22"/>
          <w:lang w:eastAsia="es-MX"/>
        </w:rPr>
      </w:pPr>
      <w:r w:rsidRPr="00B072C9">
        <w:rPr>
          <w:rFonts w:ascii="Palatino Linotype" w:hAnsi="Palatino Linotype" w:cs="Arial"/>
          <w:b/>
          <w:i/>
          <w:sz w:val="22"/>
          <w:szCs w:val="22"/>
          <w:lang w:eastAsia="es-MX"/>
        </w:rPr>
        <w:t>Noveno.</w:t>
      </w:r>
      <w:r w:rsidRPr="00B072C9">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000C50" w:rsidRPr="00B072C9" w:rsidRDefault="00000C50" w:rsidP="00000C50">
      <w:pPr>
        <w:spacing w:before="120" w:after="120"/>
        <w:ind w:left="851" w:right="902"/>
        <w:jc w:val="both"/>
        <w:rPr>
          <w:rFonts w:ascii="Palatino Linotype" w:hAnsi="Palatino Linotype" w:cs="Arial"/>
          <w:i/>
          <w:sz w:val="22"/>
          <w:szCs w:val="22"/>
          <w:lang w:eastAsia="es-MX"/>
        </w:rPr>
      </w:pPr>
      <w:r w:rsidRPr="00B072C9">
        <w:rPr>
          <w:rFonts w:ascii="Palatino Linotype" w:hAnsi="Palatino Linotype" w:cs="Arial"/>
          <w:b/>
          <w:i/>
          <w:sz w:val="22"/>
          <w:szCs w:val="22"/>
          <w:lang w:eastAsia="es-MX"/>
        </w:rPr>
        <w:t>Décimo.</w:t>
      </w:r>
      <w:r w:rsidRPr="00B072C9">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000C50" w:rsidRPr="00B072C9" w:rsidRDefault="00000C50" w:rsidP="00000C50">
      <w:pPr>
        <w:spacing w:before="120" w:after="120"/>
        <w:ind w:left="851" w:right="902"/>
        <w:jc w:val="both"/>
        <w:rPr>
          <w:rFonts w:ascii="Palatino Linotype" w:hAnsi="Palatino Linotype" w:cs="Arial"/>
          <w:i/>
          <w:sz w:val="22"/>
          <w:szCs w:val="22"/>
          <w:lang w:eastAsia="es-MX"/>
        </w:rPr>
      </w:pPr>
      <w:r w:rsidRPr="00B072C9">
        <w:rPr>
          <w:rFonts w:ascii="Palatino Linotype" w:hAnsi="Palatino Linotype" w:cs="Arial"/>
          <w:i/>
          <w:sz w:val="22"/>
          <w:szCs w:val="22"/>
          <w:lang w:eastAsia="es-MX"/>
        </w:rPr>
        <w:lastRenderedPageBreak/>
        <w:t>En ausencia de los titulares de las áreas, la información será clasificada o desclasificada por la persona que lo supla, en términos de la normativa que rija la actuación del sujeto obligado.</w:t>
      </w:r>
    </w:p>
    <w:p w:rsidR="00000C50" w:rsidRPr="00B072C9" w:rsidRDefault="00000C50" w:rsidP="00000C50">
      <w:pPr>
        <w:spacing w:before="120" w:after="120"/>
        <w:ind w:left="851" w:right="902"/>
        <w:jc w:val="both"/>
        <w:rPr>
          <w:rFonts w:ascii="Palatino Linotype" w:hAnsi="Palatino Linotype" w:cs="Arial"/>
          <w:i/>
          <w:sz w:val="22"/>
          <w:szCs w:val="22"/>
          <w:lang w:eastAsia="es-MX"/>
        </w:rPr>
      </w:pPr>
      <w:r w:rsidRPr="00B072C9">
        <w:rPr>
          <w:rFonts w:ascii="Palatino Linotype" w:hAnsi="Palatino Linotype" w:cs="Arial"/>
          <w:b/>
          <w:i/>
          <w:sz w:val="22"/>
          <w:szCs w:val="22"/>
          <w:lang w:eastAsia="es-MX"/>
        </w:rPr>
        <w:t>Décimo primero.</w:t>
      </w:r>
      <w:r w:rsidRPr="00B072C9">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B072C9">
        <w:rPr>
          <w:rFonts w:ascii="Palatino Linotype" w:hAnsi="Palatino Linotype" w:cs="Arial"/>
          <w:b/>
          <w:i/>
          <w:sz w:val="22"/>
          <w:szCs w:val="22"/>
          <w:lang w:eastAsia="es-MX"/>
        </w:rPr>
        <w:t xml:space="preserve">” </w:t>
      </w:r>
      <w:r w:rsidRPr="00B072C9">
        <w:rPr>
          <w:rFonts w:ascii="Palatino Linotype" w:hAnsi="Palatino Linotype"/>
          <w:sz w:val="22"/>
          <w:szCs w:val="22"/>
        </w:rPr>
        <w:t>(</w:t>
      </w:r>
      <w:r w:rsidRPr="00B072C9">
        <w:rPr>
          <w:rFonts w:ascii="Palatino Linotype" w:hAnsi="Palatino Linotype"/>
          <w:i/>
          <w:sz w:val="22"/>
          <w:szCs w:val="22"/>
        </w:rPr>
        <w:t>Sic</w:t>
      </w:r>
      <w:r w:rsidRPr="00B072C9">
        <w:rPr>
          <w:rFonts w:ascii="Palatino Linotype" w:hAnsi="Palatino Linotype"/>
          <w:sz w:val="22"/>
          <w:szCs w:val="22"/>
        </w:rPr>
        <w:t>)</w:t>
      </w:r>
    </w:p>
    <w:p w:rsidR="00000C50" w:rsidRPr="00B072C9" w:rsidRDefault="00000C50" w:rsidP="00000C50">
      <w:pPr>
        <w:spacing w:before="240" w:after="240" w:line="360" w:lineRule="auto"/>
        <w:jc w:val="both"/>
        <w:rPr>
          <w:rFonts w:ascii="Palatino Linotype" w:hAnsi="Palatino Linotype" w:cs="Arial"/>
          <w:color w:val="000000"/>
          <w:sz w:val="2"/>
        </w:rPr>
      </w:pPr>
    </w:p>
    <w:p w:rsidR="00000C50" w:rsidRPr="00B072C9" w:rsidRDefault="00000C50" w:rsidP="00000C50">
      <w:pPr>
        <w:spacing w:before="240" w:after="240" w:line="360" w:lineRule="auto"/>
        <w:jc w:val="both"/>
        <w:rPr>
          <w:rFonts w:ascii="Palatino Linotype" w:hAnsi="Palatino Linotype" w:cs="Arial"/>
        </w:rPr>
      </w:pPr>
      <w:r w:rsidRPr="00B072C9">
        <w:rPr>
          <w:rFonts w:ascii="Palatino Linotype" w:eastAsia="Arial Unicode MS" w:hAnsi="Palatino Linotype" w:cs="Arial"/>
        </w:rPr>
        <w:t xml:space="preserve">En ese sentido, </w:t>
      </w:r>
      <w:r w:rsidRPr="00B072C9">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B072C9">
        <w:rPr>
          <w:rFonts w:ascii="Palatino Linotype" w:hAnsi="Palatino Linotype" w:cs="Arial"/>
        </w:rPr>
        <w:t xml:space="preserve"> que el Comité de Transparencia del </w:t>
      </w:r>
      <w:r w:rsidRPr="00B072C9">
        <w:rPr>
          <w:rFonts w:ascii="Palatino Linotype" w:hAnsi="Palatino Linotype" w:cs="Arial"/>
          <w:b/>
        </w:rPr>
        <w:t>SUJETO OBLIGADO</w:t>
      </w:r>
      <w:r w:rsidRPr="00B072C9">
        <w:rPr>
          <w:rFonts w:ascii="Palatino Linotype" w:hAnsi="Palatino Linotype" w:cs="Arial"/>
        </w:rPr>
        <w:t xml:space="preserve"> emita el Acuerdo de Clasificación correspondiente</w:t>
      </w:r>
      <w:r w:rsidRPr="00B072C9">
        <w:rPr>
          <w:rFonts w:ascii="Palatino Linotype" w:hAnsi="Palatino Linotype" w:cs="Arial"/>
          <w:lang w:val="es-ES_tradnl"/>
        </w:rPr>
        <w:t xml:space="preserve"> debidamente fundado y motivado, en el cual se</w:t>
      </w:r>
      <w:r w:rsidRPr="00B072C9">
        <w:rPr>
          <w:rFonts w:ascii="Palatino Linotype" w:hAnsi="Palatino Linotype" w:cs="Arial"/>
        </w:rPr>
        <w:t xml:space="preserve"> sustente la versión pública, misma que deberá cumplir cabalmente con las formalidades previstas en el precepto antes referido, así como con los numerales aplicables de los </w:t>
      </w:r>
      <w:r w:rsidRPr="00B072C9">
        <w:rPr>
          <w:rFonts w:ascii="Palatino Linotype" w:hAnsi="Palatino Linotype" w:cs="Arial"/>
          <w:i/>
        </w:rPr>
        <w:t>Lineamientos Generales en materia de Clasificación y Desclasificación de la Información, así como para la Elaboración de Versiones Públicas</w:t>
      </w:r>
      <w:r w:rsidRPr="00B072C9">
        <w:rPr>
          <w:rFonts w:ascii="Palatino Linotype" w:hAnsi="Palatino Linotype" w:cs="Arial"/>
        </w:rPr>
        <w:t>.</w:t>
      </w:r>
    </w:p>
    <w:p w:rsidR="009E5FE1" w:rsidRPr="00B072C9" w:rsidRDefault="009E5FE1" w:rsidP="009E5FE1">
      <w:pPr>
        <w:spacing w:line="360" w:lineRule="auto"/>
        <w:jc w:val="both"/>
        <w:rPr>
          <w:rStyle w:val="Ninguno"/>
          <w:rFonts w:ascii="Palatino Linotype" w:hAnsi="Palatino Linotype"/>
          <w:bCs/>
          <w:lang w:val="es-MX"/>
        </w:rPr>
      </w:pPr>
      <w:r w:rsidRPr="00B072C9">
        <w:rPr>
          <w:rFonts w:ascii="Palatino Linotype" w:eastAsia="Calibri" w:hAnsi="Palatino Linotype" w:cs="Arial"/>
        </w:rPr>
        <w:t>Ahora bien, en relación al siguiente punto en estudio</w:t>
      </w:r>
      <w:r w:rsidR="005E0375" w:rsidRPr="00B072C9">
        <w:rPr>
          <w:rFonts w:ascii="Palatino Linotype" w:eastAsia="Calibri" w:hAnsi="Palatino Linotype" w:cs="Arial"/>
        </w:rPr>
        <w:t>,</w:t>
      </w:r>
      <w:r w:rsidRPr="00B072C9">
        <w:rPr>
          <w:rFonts w:ascii="Palatino Linotype" w:eastAsia="Calibri" w:hAnsi="Palatino Linotype" w:cs="Arial"/>
        </w:rPr>
        <w:t xml:space="preserve"> la particular requirió del </w:t>
      </w:r>
      <w:r w:rsidRPr="00B072C9">
        <w:rPr>
          <w:rFonts w:ascii="Palatino Linotype" w:eastAsia="Calibri" w:hAnsi="Palatino Linotype" w:cs="Arial"/>
          <w:b/>
        </w:rPr>
        <w:t xml:space="preserve">SUJETO OBLIGADO </w:t>
      </w:r>
      <w:r w:rsidRPr="00B072C9">
        <w:rPr>
          <w:rFonts w:ascii="Palatino Linotype" w:eastAsia="Calibri" w:hAnsi="Palatino Linotype" w:cs="Arial"/>
        </w:rPr>
        <w:t>e</w:t>
      </w:r>
      <w:r w:rsidRPr="00B072C9">
        <w:rPr>
          <w:rStyle w:val="Ninguno"/>
          <w:rFonts w:ascii="Palatino Linotype" w:hAnsi="Palatino Linotype"/>
          <w:bCs/>
          <w:lang w:val="es-MX"/>
        </w:rPr>
        <w:t>l costo que tuvo el espectáculo de fuegos artificiales y pirotecnia que se llevó a cabo en la noche del día sábado y la noche del domingo, del evento en cita, a lo que mediante Informe Justificado le in</w:t>
      </w:r>
      <w:r w:rsidR="004E679A" w:rsidRPr="00B072C9">
        <w:rPr>
          <w:rStyle w:val="Ninguno"/>
          <w:rFonts w:ascii="Palatino Linotype" w:hAnsi="Palatino Linotype"/>
          <w:bCs/>
          <w:lang w:val="es-MX"/>
        </w:rPr>
        <w:t>dicó</w:t>
      </w:r>
      <w:r w:rsidRPr="00B072C9">
        <w:rPr>
          <w:rStyle w:val="Ninguno"/>
          <w:rFonts w:ascii="Palatino Linotype" w:hAnsi="Palatino Linotype"/>
          <w:bCs/>
          <w:lang w:val="es-MX"/>
        </w:rPr>
        <w:t>:</w:t>
      </w:r>
    </w:p>
    <w:p w:rsidR="009E5FE1" w:rsidRPr="00B072C9" w:rsidRDefault="009E5FE1" w:rsidP="009E5FE1">
      <w:pPr>
        <w:spacing w:line="360" w:lineRule="auto"/>
        <w:jc w:val="both"/>
        <w:rPr>
          <w:rStyle w:val="Ninguno"/>
          <w:rFonts w:ascii="Palatino Linotype" w:hAnsi="Palatino Linotype"/>
          <w:bCs/>
          <w:lang w:val="es-MX"/>
        </w:rPr>
      </w:pPr>
      <w:r w:rsidRPr="00B072C9">
        <w:rPr>
          <w:noProof/>
          <w:lang w:val="es-MX" w:eastAsia="es-MX"/>
        </w:rPr>
        <w:drawing>
          <wp:inline distT="0" distB="0" distL="0" distR="0" wp14:anchorId="4C0C6B7C" wp14:editId="13845EAC">
            <wp:extent cx="5753735" cy="603250"/>
            <wp:effectExtent l="0" t="0" r="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58" t="77594"/>
                    <a:stretch/>
                  </pic:blipFill>
                  <pic:spPr bwMode="auto">
                    <a:xfrm>
                      <a:off x="0" y="0"/>
                      <a:ext cx="5753735" cy="603250"/>
                    </a:xfrm>
                    <a:prstGeom prst="rect">
                      <a:avLst/>
                    </a:prstGeom>
                    <a:ln>
                      <a:noFill/>
                    </a:ln>
                    <a:extLst>
                      <a:ext uri="{53640926-AAD7-44D8-BBD7-CCE9431645EC}">
                        <a14:shadowObscured xmlns:a14="http://schemas.microsoft.com/office/drawing/2010/main"/>
                      </a:ext>
                    </a:extLst>
                  </pic:spPr>
                </pic:pic>
              </a:graphicData>
            </a:graphic>
          </wp:inline>
        </w:drawing>
      </w:r>
    </w:p>
    <w:p w:rsidR="009E5FE1" w:rsidRPr="00B072C9" w:rsidRDefault="009E5FE1" w:rsidP="00FA59E3">
      <w:pPr>
        <w:spacing w:line="360" w:lineRule="auto"/>
        <w:jc w:val="both"/>
        <w:rPr>
          <w:rFonts w:ascii="Palatino Linotype" w:eastAsia="Calibri" w:hAnsi="Palatino Linotype" w:cs="Arial"/>
        </w:rPr>
      </w:pPr>
    </w:p>
    <w:p w:rsidR="009E5FE1" w:rsidRPr="00B072C9" w:rsidRDefault="009E5FE1" w:rsidP="00FA59E3">
      <w:pPr>
        <w:spacing w:line="360" w:lineRule="auto"/>
        <w:jc w:val="both"/>
        <w:rPr>
          <w:rFonts w:ascii="Palatino Linotype" w:eastAsia="Calibri" w:hAnsi="Palatino Linotype" w:cs="Arial"/>
        </w:rPr>
      </w:pPr>
      <w:r w:rsidRPr="00B072C9">
        <w:rPr>
          <w:rFonts w:ascii="Palatino Linotype" w:eastAsia="Calibri" w:hAnsi="Palatino Linotype" w:cs="Arial"/>
        </w:rPr>
        <w:t>Por lo que al haber un pronunciamiento por parte de la Autoridad y como ya ha quedado asentado en párrafos que anteceden este Órgano Garante no duda de la veracidad de la información</w:t>
      </w:r>
      <w:r w:rsidR="004307AF" w:rsidRPr="00B072C9">
        <w:rPr>
          <w:rFonts w:ascii="Palatino Linotype" w:eastAsia="Calibri" w:hAnsi="Palatino Linotype" w:cs="Arial"/>
        </w:rPr>
        <w:t xml:space="preserve"> proporcionada por </w:t>
      </w:r>
      <w:r w:rsidR="004307AF" w:rsidRPr="00B072C9">
        <w:rPr>
          <w:rFonts w:ascii="Palatino Linotype" w:eastAsia="Calibri" w:hAnsi="Palatino Linotype" w:cs="Arial"/>
          <w:b/>
        </w:rPr>
        <w:t>EL SUJETO OBLIGADO</w:t>
      </w:r>
      <w:r w:rsidRPr="00B072C9">
        <w:rPr>
          <w:rFonts w:ascii="Palatino Linotype" w:eastAsia="Calibri" w:hAnsi="Palatino Linotype" w:cs="Arial"/>
        </w:rPr>
        <w:t xml:space="preserve"> </w:t>
      </w:r>
      <w:r w:rsidR="004307AF" w:rsidRPr="00B072C9">
        <w:rPr>
          <w:rFonts w:ascii="Palatino Linotype" w:eastAsia="Calibri" w:hAnsi="Palatino Linotype" w:cs="Arial"/>
        </w:rPr>
        <w:t xml:space="preserve">al tratarse </w:t>
      </w:r>
      <w:r w:rsidR="004307AF" w:rsidRPr="00B072C9">
        <w:rPr>
          <w:rFonts w:ascii="Palatino Linotype" w:eastAsia="Calibri" w:hAnsi="Palatino Linotype" w:cs="Arial"/>
        </w:rPr>
        <w:lastRenderedPageBreak/>
        <w:t>de un hecho negativo al referir que no se erogó recurso alguno por concepto de fuegos artificiales y pirotecnia en dicho evento</w:t>
      </w:r>
      <w:r w:rsidR="005E0375" w:rsidRPr="00B072C9">
        <w:rPr>
          <w:rFonts w:ascii="Palatino Linotype" w:eastAsia="Calibri" w:hAnsi="Palatino Linotype" w:cs="Arial"/>
        </w:rPr>
        <w:t>, por lo que</w:t>
      </w:r>
      <w:r w:rsidRPr="00B072C9">
        <w:rPr>
          <w:rFonts w:ascii="Palatino Linotype" w:eastAsia="Calibri" w:hAnsi="Palatino Linotype" w:cs="Arial"/>
        </w:rPr>
        <w:t xml:space="preserve"> se tiene </w:t>
      </w:r>
      <w:r w:rsidR="005E0375" w:rsidRPr="00B072C9">
        <w:rPr>
          <w:rFonts w:ascii="Palatino Linotype" w:eastAsia="Calibri" w:hAnsi="Palatino Linotype" w:cs="Arial"/>
        </w:rPr>
        <w:t>por colmado el presente punto en</w:t>
      </w:r>
      <w:r w:rsidRPr="00B072C9">
        <w:rPr>
          <w:rFonts w:ascii="Palatino Linotype" w:eastAsia="Calibri" w:hAnsi="Palatino Linotype" w:cs="Arial"/>
        </w:rPr>
        <w:t xml:space="preserve"> estudio y por cumplido el Derecho Constitucional.</w:t>
      </w:r>
    </w:p>
    <w:p w:rsidR="009E5FE1" w:rsidRPr="00B072C9" w:rsidRDefault="009E5FE1" w:rsidP="00FA59E3">
      <w:pPr>
        <w:spacing w:line="360" w:lineRule="auto"/>
        <w:jc w:val="both"/>
        <w:rPr>
          <w:rFonts w:ascii="Palatino Linotype" w:eastAsia="Calibri" w:hAnsi="Palatino Linotype" w:cs="Arial"/>
        </w:rPr>
      </w:pPr>
    </w:p>
    <w:p w:rsidR="007A0D4A" w:rsidRPr="00B072C9" w:rsidRDefault="009E5FE1" w:rsidP="007A0D4A">
      <w:pPr>
        <w:spacing w:line="360" w:lineRule="auto"/>
        <w:jc w:val="both"/>
        <w:rPr>
          <w:rStyle w:val="Ninguno"/>
          <w:rFonts w:ascii="Palatino Linotype" w:hAnsi="Palatino Linotype"/>
          <w:bCs/>
          <w:lang w:val="es-MX"/>
        </w:rPr>
      </w:pPr>
      <w:r w:rsidRPr="00B072C9">
        <w:rPr>
          <w:rFonts w:ascii="Palatino Linotype" w:eastAsia="Calibri" w:hAnsi="Palatino Linotype" w:cs="Arial"/>
        </w:rPr>
        <w:t xml:space="preserve">En relación al </w:t>
      </w:r>
      <w:r w:rsidR="004E679A" w:rsidRPr="00B072C9">
        <w:rPr>
          <w:rFonts w:ascii="Palatino Linotype" w:eastAsia="Calibri" w:hAnsi="Palatino Linotype" w:cs="Arial"/>
        </w:rPr>
        <w:t>diverso en el</w:t>
      </w:r>
      <w:r w:rsidRPr="00B072C9">
        <w:rPr>
          <w:rFonts w:ascii="Palatino Linotype" w:eastAsia="Calibri" w:hAnsi="Palatino Linotype" w:cs="Arial"/>
        </w:rPr>
        <w:t xml:space="preserve"> que </w:t>
      </w:r>
      <w:r w:rsidR="00923D31" w:rsidRPr="00B072C9">
        <w:rPr>
          <w:rFonts w:ascii="Palatino Linotype" w:eastAsia="Calibri" w:hAnsi="Palatino Linotype" w:cs="Arial"/>
        </w:rPr>
        <w:t xml:space="preserve">se </w:t>
      </w:r>
      <w:r w:rsidRPr="00B072C9">
        <w:rPr>
          <w:rFonts w:ascii="Palatino Linotype" w:eastAsia="Calibri" w:hAnsi="Palatino Linotype" w:cs="Arial"/>
        </w:rPr>
        <w:t xml:space="preserve">solicitó al </w:t>
      </w:r>
      <w:r w:rsidRPr="00B072C9">
        <w:rPr>
          <w:rFonts w:ascii="Palatino Linotype" w:eastAsia="Calibri" w:hAnsi="Palatino Linotype" w:cs="Arial"/>
          <w:b/>
        </w:rPr>
        <w:t xml:space="preserve">SUJETO OBLIGADO </w:t>
      </w:r>
      <w:r w:rsidR="007A0D4A" w:rsidRPr="00B072C9">
        <w:rPr>
          <w:rFonts w:ascii="Palatino Linotype" w:eastAsia="Calibri" w:hAnsi="Palatino Linotype" w:cs="Arial"/>
        </w:rPr>
        <w:t>conocer l</w:t>
      </w:r>
      <w:r w:rsidR="007A0D4A" w:rsidRPr="00B072C9">
        <w:rPr>
          <w:rStyle w:val="Ninguno"/>
          <w:rFonts w:ascii="Palatino Linotype" w:hAnsi="Palatino Linotype"/>
          <w:bCs/>
          <w:lang w:val="es-MX"/>
        </w:rPr>
        <w:t>a cantidad de impuesto recaudado por concepto de utilización de vías y áreas públicas y copia de los recibos de pago expedidos, testando los datos personales que deben ser protegidos; mediante Informe Justificado le informó:</w:t>
      </w:r>
    </w:p>
    <w:p w:rsidR="007A0D4A" w:rsidRPr="00B072C9" w:rsidRDefault="007A0D4A" w:rsidP="007A0D4A">
      <w:pPr>
        <w:spacing w:line="360" w:lineRule="auto"/>
        <w:jc w:val="both"/>
        <w:rPr>
          <w:rStyle w:val="Ninguno"/>
          <w:rFonts w:ascii="Palatino Linotype" w:hAnsi="Palatino Linotype"/>
          <w:bCs/>
          <w:lang w:val="es-MX"/>
        </w:rPr>
      </w:pPr>
    </w:p>
    <w:p w:rsidR="007A0D4A" w:rsidRPr="00B072C9" w:rsidRDefault="007A0D4A" w:rsidP="007A0D4A">
      <w:pPr>
        <w:spacing w:line="360" w:lineRule="auto"/>
        <w:jc w:val="both"/>
        <w:rPr>
          <w:rStyle w:val="Ninguno"/>
          <w:rFonts w:ascii="Palatino Linotype" w:hAnsi="Palatino Linotype"/>
          <w:bCs/>
          <w:lang w:val="es-MX"/>
        </w:rPr>
      </w:pPr>
      <w:r w:rsidRPr="00B072C9">
        <w:rPr>
          <w:noProof/>
          <w:lang w:val="es-MX" w:eastAsia="es-MX"/>
        </w:rPr>
        <w:drawing>
          <wp:inline distT="0" distB="0" distL="0" distR="0" wp14:anchorId="201E3604" wp14:editId="420AECCD">
            <wp:extent cx="5670550" cy="882650"/>
            <wp:effectExtent l="0" t="0" r="635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644" t="4170" r="449" b="43138"/>
                    <a:stretch/>
                  </pic:blipFill>
                  <pic:spPr bwMode="auto">
                    <a:xfrm>
                      <a:off x="0" y="0"/>
                      <a:ext cx="5670550" cy="882650"/>
                    </a:xfrm>
                    <a:prstGeom prst="rect">
                      <a:avLst/>
                    </a:prstGeom>
                    <a:ln>
                      <a:noFill/>
                    </a:ln>
                    <a:extLst>
                      <a:ext uri="{53640926-AAD7-44D8-BBD7-CCE9431645EC}">
                        <a14:shadowObscured xmlns:a14="http://schemas.microsoft.com/office/drawing/2010/main"/>
                      </a:ext>
                    </a:extLst>
                  </pic:spPr>
                </pic:pic>
              </a:graphicData>
            </a:graphic>
          </wp:inline>
        </w:drawing>
      </w:r>
    </w:p>
    <w:p w:rsidR="007A0D4A" w:rsidRPr="00B072C9" w:rsidRDefault="007A0D4A" w:rsidP="007A0D4A">
      <w:pPr>
        <w:spacing w:line="360" w:lineRule="auto"/>
        <w:jc w:val="both"/>
        <w:rPr>
          <w:rStyle w:val="Ninguno"/>
          <w:rFonts w:ascii="Palatino Linotype" w:hAnsi="Palatino Linotype"/>
          <w:bCs/>
          <w:lang w:val="es-MX"/>
        </w:rPr>
      </w:pPr>
    </w:p>
    <w:p w:rsidR="007A0D4A" w:rsidRPr="00B072C9" w:rsidRDefault="007A0D4A" w:rsidP="007A0D4A">
      <w:pPr>
        <w:spacing w:line="360" w:lineRule="auto"/>
        <w:jc w:val="both"/>
        <w:rPr>
          <w:rStyle w:val="Ninguno"/>
          <w:rFonts w:ascii="Palatino Linotype" w:hAnsi="Palatino Linotype"/>
          <w:bCs/>
          <w:lang w:val="es-MX"/>
        </w:rPr>
      </w:pPr>
      <w:r w:rsidRPr="00B072C9">
        <w:rPr>
          <w:rStyle w:val="Ninguno"/>
          <w:rFonts w:ascii="Palatino Linotype" w:hAnsi="Palatino Linotype"/>
          <w:bCs/>
          <w:lang w:val="es-MX"/>
        </w:rPr>
        <w:t>Es de lo anterior</w:t>
      </w:r>
      <w:r w:rsidR="00923D31" w:rsidRPr="00B072C9">
        <w:rPr>
          <w:rStyle w:val="Ninguno"/>
          <w:rFonts w:ascii="Palatino Linotype" w:hAnsi="Palatino Linotype"/>
          <w:bCs/>
          <w:lang w:val="es-MX"/>
        </w:rPr>
        <w:t>,</w:t>
      </w:r>
      <w:r w:rsidRPr="00B072C9">
        <w:rPr>
          <w:rStyle w:val="Ninguno"/>
          <w:rFonts w:ascii="Palatino Linotype" w:hAnsi="Palatino Linotype"/>
          <w:bCs/>
          <w:lang w:val="es-MX"/>
        </w:rPr>
        <w:t xml:space="preserve"> que de acuerdo al artículo 162 de la Ley </w:t>
      </w:r>
      <w:r w:rsidR="00923D31" w:rsidRPr="00B072C9">
        <w:rPr>
          <w:rStyle w:val="Ninguno"/>
          <w:rFonts w:ascii="Palatino Linotype" w:hAnsi="Palatino Linotype"/>
          <w:bCs/>
          <w:lang w:val="es-MX"/>
        </w:rPr>
        <w:t>de Transparencia y Acceso a la Información Pública del Estado de México y Municipios,</w:t>
      </w:r>
      <w:r w:rsidRPr="00B072C9">
        <w:rPr>
          <w:rStyle w:val="Ninguno"/>
          <w:rFonts w:ascii="Palatino Linotype" w:hAnsi="Palatino Linotype"/>
          <w:bCs/>
          <w:lang w:val="es-MX"/>
        </w:rPr>
        <w:t xml:space="preserve"> no se siguió el procedimiento de requerir a todas las áreas que pudieran contar con dicha información en razón de lo que dispone el Reglamento Orgánico de la Administración Pública Municipal citado</w:t>
      </w:r>
      <w:r w:rsidR="00923D31" w:rsidRPr="00B072C9">
        <w:rPr>
          <w:rStyle w:val="Ninguno"/>
          <w:rFonts w:ascii="Palatino Linotype" w:hAnsi="Palatino Linotype"/>
          <w:bCs/>
          <w:lang w:val="es-MX"/>
        </w:rPr>
        <w:t xml:space="preserve"> en párrafos que anteceden</w:t>
      </w:r>
      <w:r w:rsidRPr="00B072C9">
        <w:rPr>
          <w:rStyle w:val="Ninguno"/>
          <w:rFonts w:ascii="Palatino Linotype" w:hAnsi="Palatino Linotype"/>
          <w:bCs/>
          <w:lang w:val="es-MX"/>
        </w:rPr>
        <w:t>, del que se desprende que:</w:t>
      </w:r>
    </w:p>
    <w:p w:rsidR="007A0D4A" w:rsidRPr="00B072C9" w:rsidRDefault="007A0D4A" w:rsidP="007A0D4A">
      <w:pPr>
        <w:spacing w:line="360" w:lineRule="auto"/>
        <w:jc w:val="both"/>
        <w:rPr>
          <w:rStyle w:val="Ninguno"/>
          <w:rFonts w:ascii="Palatino Linotype" w:hAnsi="Palatino Linotype"/>
          <w:bCs/>
          <w:lang w:val="es-MX"/>
        </w:rPr>
      </w:pPr>
    </w:p>
    <w:p w:rsidR="007A0D4A" w:rsidRPr="00B072C9" w:rsidRDefault="00C5531A" w:rsidP="007A0D4A">
      <w:pPr>
        <w:spacing w:line="276" w:lineRule="auto"/>
        <w:ind w:left="851" w:right="902"/>
        <w:jc w:val="both"/>
        <w:rPr>
          <w:rFonts w:ascii="Palatino Linotype" w:hAnsi="Palatino Linotype"/>
          <w:i/>
          <w:sz w:val="22"/>
          <w:szCs w:val="22"/>
        </w:rPr>
      </w:pPr>
      <w:r w:rsidRPr="00B072C9">
        <w:rPr>
          <w:rFonts w:ascii="Palatino Linotype" w:hAnsi="Palatino Linotype"/>
          <w:b/>
          <w:i/>
          <w:sz w:val="22"/>
          <w:szCs w:val="22"/>
        </w:rPr>
        <w:t>“</w:t>
      </w:r>
      <w:r w:rsidR="007A0D4A" w:rsidRPr="00B072C9">
        <w:rPr>
          <w:rFonts w:ascii="Palatino Linotype" w:hAnsi="Palatino Linotype"/>
          <w:b/>
          <w:i/>
          <w:sz w:val="22"/>
          <w:szCs w:val="22"/>
        </w:rPr>
        <w:t>Artículo 63.</w:t>
      </w:r>
      <w:r w:rsidR="007A0D4A" w:rsidRPr="00B072C9">
        <w:rPr>
          <w:rFonts w:ascii="Palatino Linotype" w:hAnsi="Palatino Linotype"/>
          <w:i/>
          <w:sz w:val="22"/>
          <w:szCs w:val="22"/>
        </w:rPr>
        <w:t xml:space="preserve"> La Dirección de Desarrollo Económico es la dependencia encargada de la promoción y fomento del desarrollo de las actividades industriales, comerciales y de servicios, además de fomentar la regularización de las empresas instaladas en el municipio por medio de incentivos y simplificación administrativa. Asimismo promoverá la creación y aprovechamiento de las fuentes de trabajo, la capacitación para incrementar la mano de obra especializada encaminada al aumento de la posibilidad de obtener o mejorar el empleo; además de proponer y dirigir las políticas en materia de abasto y comercio así como su reglamentación.</w:t>
      </w:r>
    </w:p>
    <w:p w:rsidR="007A0D4A" w:rsidRPr="00B072C9" w:rsidRDefault="007A0D4A" w:rsidP="007A0D4A">
      <w:pPr>
        <w:spacing w:line="276" w:lineRule="auto"/>
        <w:ind w:left="851" w:right="902"/>
        <w:jc w:val="both"/>
        <w:rPr>
          <w:rStyle w:val="Ninguno"/>
          <w:rFonts w:ascii="Palatino Linotype" w:hAnsi="Palatino Linotype"/>
          <w:bCs/>
          <w:i/>
          <w:sz w:val="22"/>
          <w:szCs w:val="22"/>
          <w:lang w:val="es-MX"/>
        </w:rPr>
      </w:pPr>
    </w:p>
    <w:p w:rsidR="007A0D4A" w:rsidRPr="00B072C9" w:rsidRDefault="007A0D4A" w:rsidP="007A0D4A">
      <w:pPr>
        <w:spacing w:line="276" w:lineRule="auto"/>
        <w:ind w:left="851" w:right="902"/>
        <w:jc w:val="both"/>
        <w:rPr>
          <w:rFonts w:ascii="Palatino Linotype" w:hAnsi="Palatino Linotype"/>
          <w:i/>
          <w:sz w:val="22"/>
          <w:szCs w:val="22"/>
        </w:rPr>
      </w:pPr>
      <w:r w:rsidRPr="00B072C9">
        <w:rPr>
          <w:rFonts w:ascii="Palatino Linotype" w:hAnsi="Palatino Linotype"/>
          <w:b/>
          <w:i/>
          <w:sz w:val="22"/>
          <w:szCs w:val="22"/>
        </w:rPr>
        <w:t>Artículo 65.</w:t>
      </w:r>
      <w:r w:rsidRPr="00B072C9">
        <w:rPr>
          <w:rFonts w:ascii="Palatino Linotype" w:hAnsi="Palatino Linotype"/>
          <w:i/>
          <w:sz w:val="22"/>
          <w:szCs w:val="22"/>
        </w:rPr>
        <w:t xml:space="preserve"> A la Dirección de Desarrollo Económico, le corresponde el despacho de los siguientes asuntos: </w:t>
      </w:r>
    </w:p>
    <w:p w:rsidR="007A0D4A" w:rsidRPr="00B072C9" w:rsidRDefault="007A0D4A" w:rsidP="007A0D4A">
      <w:pPr>
        <w:spacing w:line="276" w:lineRule="auto"/>
        <w:ind w:left="851" w:right="902"/>
        <w:jc w:val="both"/>
        <w:rPr>
          <w:rFonts w:ascii="Palatino Linotype" w:hAnsi="Palatino Linotype"/>
          <w:i/>
          <w:sz w:val="22"/>
          <w:szCs w:val="22"/>
        </w:rPr>
      </w:pPr>
      <w:r w:rsidRPr="00B072C9">
        <w:rPr>
          <w:rFonts w:ascii="Palatino Linotype" w:hAnsi="Palatino Linotype"/>
          <w:i/>
          <w:sz w:val="22"/>
          <w:szCs w:val="22"/>
        </w:rPr>
        <w:t xml:space="preserve">I. Determinar los requisitos que los particulares deberán cumplir para la expedición de las, licencias de Funcionamiento, para las actividades económicas lícitas, sujetas a regulación, en los términos de las disposiciones aplicables en la materia que la misma u otras autoridades competentes emitan; </w:t>
      </w:r>
    </w:p>
    <w:p w:rsidR="007A0D4A" w:rsidRPr="00B072C9" w:rsidRDefault="007A0D4A" w:rsidP="007A0D4A">
      <w:pPr>
        <w:spacing w:line="276" w:lineRule="auto"/>
        <w:ind w:left="851" w:right="902"/>
        <w:jc w:val="both"/>
        <w:rPr>
          <w:rFonts w:ascii="Palatino Linotype" w:hAnsi="Palatino Linotype"/>
          <w:b/>
          <w:i/>
          <w:sz w:val="22"/>
          <w:szCs w:val="22"/>
          <w:u w:val="single"/>
        </w:rPr>
      </w:pPr>
      <w:r w:rsidRPr="00B072C9">
        <w:rPr>
          <w:rFonts w:ascii="Palatino Linotype" w:hAnsi="Palatino Linotype"/>
          <w:b/>
          <w:i/>
          <w:sz w:val="22"/>
          <w:szCs w:val="22"/>
          <w:u w:val="single"/>
        </w:rPr>
        <w:t>II. Expedir Licencias de Funcionamiento y en su caso, el refrendo, para las unidades económicas de bajo, mediano y alto impacto a través de la ventanilla 38 única, las cuales serán vigentes por el tiempo, evento o periodo para el que sean otorgadas, sin que en ningún caso pueda exceder del año de su emisión; previo cumplimiento de los requisitos que establezcan los ordenamientos legales aplicables;</w:t>
      </w:r>
    </w:p>
    <w:p w:rsidR="007A0D4A" w:rsidRPr="00B072C9" w:rsidRDefault="007A0D4A" w:rsidP="007A0D4A">
      <w:pPr>
        <w:spacing w:line="276" w:lineRule="auto"/>
        <w:ind w:left="851" w:right="902"/>
        <w:jc w:val="both"/>
        <w:rPr>
          <w:rFonts w:ascii="Palatino Linotype" w:hAnsi="Palatino Linotype"/>
          <w:i/>
          <w:sz w:val="22"/>
          <w:szCs w:val="22"/>
        </w:rPr>
      </w:pPr>
      <w:r w:rsidRPr="00B072C9">
        <w:rPr>
          <w:rFonts w:ascii="Palatino Linotype" w:hAnsi="Palatino Linotype"/>
          <w:i/>
          <w:sz w:val="22"/>
          <w:szCs w:val="22"/>
        </w:rPr>
        <w:t xml:space="preserve"> III. Fijar los horarios de apertura y cierre de las empresas y unidades económicas dedicados a las actividades de carácter económico; </w:t>
      </w:r>
    </w:p>
    <w:p w:rsidR="007A0D4A" w:rsidRPr="00B072C9" w:rsidRDefault="007A0D4A" w:rsidP="007A0D4A">
      <w:pPr>
        <w:spacing w:line="276" w:lineRule="auto"/>
        <w:ind w:left="851" w:right="902"/>
        <w:jc w:val="both"/>
        <w:rPr>
          <w:rFonts w:ascii="Palatino Linotype" w:hAnsi="Palatino Linotype"/>
          <w:i/>
          <w:sz w:val="22"/>
          <w:szCs w:val="22"/>
        </w:rPr>
      </w:pPr>
      <w:r w:rsidRPr="00B072C9">
        <w:rPr>
          <w:rFonts w:ascii="Palatino Linotype" w:hAnsi="Palatino Linotype"/>
          <w:i/>
          <w:sz w:val="22"/>
          <w:szCs w:val="22"/>
        </w:rPr>
        <w:t xml:space="preserve">IV. Solicitar a la Unidad de Verificación y Normatividad Administrativa las inspecciones a las unidades económicas para verificar el cumplimiento de los ordenamientos municipales legales aplicables, debiendo identificarse plenamente como funcionario del Ayuntamiento y mostrar por escrito la causa legal que origine el acto de molestia; </w:t>
      </w:r>
    </w:p>
    <w:p w:rsidR="007A0D4A" w:rsidRPr="00B072C9" w:rsidRDefault="007A0D4A" w:rsidP="007A0D4A">
      <w:pPr>
        <w:spacing w:line="276" w:lineRule="auto"/>
        <w:ind w:left="851" w:right="902"/>
        <w:jc w:val="both"/>
        <w:rPr>
          <w:rFonts w:ascii="Palatino Linotype" w:hAnsi="Palatino Linotype"/>
          <w:i/>
          <w:sz w:val="22"/>
          <w:szCs w:val="22"/>
        </w:rPr>
      </w:pPr>
      <w:r w:rsidRPr="00B072C9">
        <w:rPr>
          <w:rFonts w:ascii="Palatino Linotype" w:hAnsi="Palatino Linotype"/>
          <w:i/>
          <w:sz w:val="22"/>
          <w:szCs w:val="22"/>
        </w:rPr>
        <w:t xml:space="preserve">V. Solicitar al área correspondiente la suspensión de actividades, clausura y/o retiro inmediato de los establecimientos, que no cuenten con la autorización correspondiente, o que puedan afectar grave y notoriamente a medio ambiente, pongan en riesgo la seguridad, la paz, la tranquilidad, la salud pública, causen daño al equipamiento y/o a la infraestructura urbana; </w:t>
      </w:r>
    </w:p>
    <w:p w:rsidR="007A0D4A" w:rsidRPr="00B072C9" w:rsidRDefault="007A0D4A" w:rsidP="007A0D4A">
      <w:pPr>
        <w:spacing w:line="276" w:lineRule="auto"/>
        <w:ind w:left="851" w:right="902"/>
        <w:jc w:val="both"/>
        <w:rPr>
          <w:rFonts w:ascii="Palatino Linotype" w:hAnsi="Palatino Linotype"/>
          <w:i/>
          <w:sz w:val="22"/>
          <w:szCs w:val="22"/>
        </w:rPr>
      </w:pPr>
      <w:r w:rsidRPr="00B072C9">
        <w:rPr>
          <w:rFonts w:ascii="Palatino Linotype" w:hAnsi="Palatino Linotype"/>
          <w:i/>
          <w:sz w:val="22"/>
          <w:szCs w:val="22"/>
        </w:rPr>
        <w:t xml:space="preserve">VI. Solicitar al área correspondiente el inicio de los procedimientos administrativos de cancelación de licencias; </w:t>
      </w:r>
    </w:p>
    <w:p w:rsidR="007A0D4A" w:rsidRPr="00B072C9" w:rsidRDefault="007A0D4A" w:rsidP="007A0D4A">
      <w:pPr>
        <w:spacing w:line="276" w:lineRule="auto"/>
        <w:ind w:left="851" w:right="902"/>
        <w:jc w:val="both"/>
        <w:rPr>
          <w:rFonts w:ascii="Palatino Linotype" w:hAnsi="Palatino Linotype"/>
          <w:i/>
          <w:sz w:val="22"/>
          <w:szCs w:val="22"/>
        </w:rPr>
      </w:pPr>
      <w:r w:rsidRPr="00B072C9">
        <w:rPr>
          <w:rFonts w:ascii="Palatino Linotype" w:hAnsi="Palatino Linotype"/>
          <w:i/>
          <w:sz w:val="22"/>
          <w:szCs w:val="22"/>
        </w:rPr>
        <w:t xml:space="preserve">VII. Diseñar y promover políticas que generen inversiones productivas y empleos remunerados; </w:t>
      </w:r>
    </w:p>
    <w:p w:rsidR="007A0D4A" w:rsidRPr="00B072C9" w:rsidRDefault="007A0D4A" w:rsidP="007A0D4A">
      <w:pPr>
        <w:spacing w:line="276" w:lineRule="auto"/>
        <w:ind w:left="851" w:right="902"/>
        <w:jc w:val="both"/>
        <w:rPr>
          <w:rFonts w:ascii="Palatino Linotype" w:hAnsi="Palatino Linotype"/>
          <w:i/>
          <w:sz w:val="22"/>
          <w:szCs w:val="22"/>
        </w:rPr>
      </w:pPr>
      <w:r w:rsidRPr="00B072C9">
        <w:rPr>
          <w:rFonts w:ascii="Palatino Linotype" w:hAnsi="Palatino Linotype"/>
          <w:i/>
          <w:sz w:val="22"/>
          <w:szCs w:val="22"/>
        </w:rPr>
        <w:t xml:space="preserve">VIII. Diseñar y establecer programas y mecanismos tendientes a la coordinación de acciones que sirvan al objetivo de vincular las necesidades del sector productivo con el conocimiento científico y tecnológico desarrollado en el municipio para impulsar la competitividad basada en el conocimiento; </w:t>
      </w:r>
    </w:p>
    <w:p w:rsidR="007A0D4A" w:rsidRPr="00B072C9" w:rsidRDefault="007A0D4A" w:rsidP="007A0D4A">
      <w:pPr>
        <w:spacing w:line="276" w:lineRule="auto"/>
        <w:ind w:left="851" w:right="902"/>
        <w:jc w:val="both"/>
        <w:rPr>
          <w:rFonts w:ascii="Palatino Linotype" w:hAnsi="Palatino Linotype"/>
          <w:i/>
          <w:sz w:val="22"/>
          <w:szCs w:val="22"/>
        </w:rPr>
      </w:pPr>
      <w:r w:rsidRPr="00B072C9">
        <w:rPr>
          <w:rFonts w:ascii="Palatino Linotype" w:hAnsi="Palatino Linotype"/>
          <w:i/>
          <w:sz w:val="22"/>
          <w:szCs w:val="22"/>
        </w:rPr>
        <w:t xml:space="preserve">IX. Identificar la vocación productiva del municipio a fin de diseñar las estrategias y líneas de acción necesarias para lograr su crecimiento económico; </w:t>
      </w:r>
    </w:p>
    <w:p w:rsidR="007A0D4A" w:rsidRPr="00B072C9" w:rsidRDefault="007A0D4A" w:rsidP="007A0D4A">
      <w:pPr>
        <w:spacing w:line="276" w:lineRule="auto"/>
        <w:ind w:left="851" w:right="902"/>
        <w:jc w:val="both"/>
        <w:rPr>
          <w:rFonts w:ascii="Palatino Linotype" w:hAnsi="Palatino Linotype"/>
          <w:i/>
          <w:sz w:val="22"/>
          <w:szCs w:val="22"/>
        </w:rPr>
      </w:pPr>
      <w:r w:rsidRPr="00B072C9">
        <w:rPr>
          <w:rFonts w:ascii="Palatino Linotype" w:hAnsi="Palatino Linotype"/>
          <w:i/>
          <w:sz w:val="22"/>
          <w:szCs w:val="22"/>
        </w:rPr>
        <w:lastRenderedPageBreak/>
        <w:t xml:space="preserve">X. Promover entre los ciudadanos del Municipio la economía solidaria, creando cooperativas y asociaciones civiles; </w:t>
      </w:r>
    </w:p>
    <w:p w:rsidR="007A0D4A" w:rsidRPr="00B072C9" w:rsidRDefault="007A0D4A" w:rsidP="007A0D4A">
      <w:pPr>
        <w:spacing w:line="276" w:lineRule="auto"/>
        <w:ind w:left="851" w:right="902"/>
        <w:jc w:val="both"/>
        <w:rPr>
          <w:rFonts w:ascii="Palatino Linotype" w:hAnsi="Palatino Linotype"/>
          <w:i/>
          <w:sz w:val="22"/>
          <w:szCs w:val="22"/>
        </w:rPr>
      </w:pPr>
      <w:r w:rsidRPr="00B072C9">
        <w:rPr>
          <w:rFonts w:ascii="Palatino Linotype" w:hAnsi="Palatino Linotype"/>
          <w:i/>
          <w:sz w:val="22"/>
          <w:szCs w:val="22"/>
        </w:rPr>
        <w:t xml:space="preserve">XI. Promover y difundir, dentro y fuera del Municipio las ventajas competitivas que se ofrecen en la localidad a la inversión productiva, en foros estatales, nacionales e internacionales; </w:t>
      </w:r>
    </w:p>
    <w:p w:rsidR="007A0D4A" w:rsidRPr="00B072C9" w:rsidRDefault="007A0D4A" w:rsidP="007A0D4A">
      <w:pPr>
        <w:spacing w:line="276" w:lineRule="auto"/>
        <w:ind w:left="851" w:right="902"/>
        <w:jc w:val="both"/>
        <w:rPr>
          <w:rFonts w:ascii="Palatino Linotype" w:hAnsi="Palatino Linotype"/>
          <w:i/>
          <w:sz w:val="22"/>
          <w:szCs w:val="22"/>
        </w:rPr>
      </w:pPr>
      <w:r w:rsidRPr="00B072C9">
        <w:rPr>
          <w:rFonts w:ascii="Palatino Linotype" w:hAnsi="Palatino Linotype"/>
          <w:i/>
          <w:sz w:val="22"/>
          <w:szCs w:val="22"/>
        </w:rPr>
        <w:t xml:space="preserve">XII. Impulsar el desarrollo de cadenas productivas; </w:t>
      </w:r>
    </w:p>
    <w:p w:rsidR="007A0D4A" w:rsidRPr="00B072C9" w:rsidRDefault="007A0D4A" w:rsidP="007A0D4A">
      <w:pPr>
        <w:spacing w:line="276" w:lineRule="auto"/>
        <w:ind w:left="851" w:right="902"/>
        <w:jc w:val="both"/>
        <w:rPr>
          <w:rFonts w:ascii="Palatino Linotype" w:hAnsi="Palatino Linotype"/>
          <w:i/>
          <w:sz w:val="22"/>
          <w:szCs w:val="22"/>
        </w:rPr>
      </w:pPr>
      <w:r w:rsidRPr="00B072C9">
        <w:rPr>
          <w:rFonts w:ascii="Palatino Linotype" w:hAnsi="Palatino Linotype"/>
          <w:i/>
          <w:sz w:val="22"/>
          <w:szCs w:val="22"/>
        </w:rPr>
        <w:t xml:space="preserve">XIII. Promover la creación de las empresas paramunicipales y/o fideicomisos necesarios para garantizar el abasto de bienes y servicios básicos, así como un desarrollo económico equilibrado; </w:t>
      </w:r>
    </w:p>
    <w:p w:rsidR="007A0D4A" w:rsidRPr="00B072C9" w:rsidRDefault="007A0D4A" w:rsidP="007A0D4A">
      <w:pPr>
        <w:spacing w:line="276" w:lineRule="auto"/>
        <w:ind w:left="851" w:right="902"/>
        <w:jc w:val="both"/>
        <w:rPr>
          <w:rFonts w:ascii="Palatino Linotype" w:hAnsi="Palatino Linotype"/>
          <w:i/>
          <w:sz w:val="22"/>
          <w:szCs w:val="22"/>
        </w:rPr>
      </w:pPr>
      <w:r w:rsidRPr="00B072C9">
        <w:rPr>
          <w:rFonts w:ascii="Palatino Linotype" w:hAnsi="Palatino Linotype"/>
          <w:i/>
          <w:sz w:val="22"/>
          <w:szCs w:val="22"/>
        </w:rPr>
        <w:t xml:space="preserve">XIV. Impulsar el desarrollo de la infraestructura de comunicaciones, transportes, comercial, de servicios, de logística, y otras que sean necesarias para lograr el desarrollo económico del municipio; </w:t>
      </w:r>
    </w:p>
    <w:p w:rsidR="007A0D4A" w:rsidRPr="00B072C9" w:rsidRDefault="007A0D4A" w:rsidP="007A0D4A">
      <w:pPr>
        <w:spacing w:line="276" w:lineRule="auto"/>
        <w:ind w:left="851" w:right="902"/>
        <w:jc w:val="both"/>
        <w:rPr>
          <w:rFonts w:ascii="Palatino Linotype" w:hAnsi="Palatino Linotype"/>
          <w:i/>
          <w:sz w:val="22"/>
          <w:szCs w:val="22"/>
        </w:rPr>
      </w:pPr>
      <w:r w:rsidRPr="00B072C9">
        <w:rPr>
          <w:rFonts w:ascii="Palatino Linotype" w:hAnsi="Palatino Linotype"/>
          <w:i/>
          <w:sz w:val="22"/>
          <w:szCs w:val="22"/>
        </w:rPr>
        <w:t xml:space="preserve">XV. Promover la creación de proyectos de alto impacto regional y económico en el Municipio, para acelerar su desarrollo económico; </w:t>
      </w:r>
    </w:p>
    <w:p w:rsidR="007A0D4A" w:rsidRPr="00B072C9" w:rsidRDefault="007A0D4A" w:rsidP="007A0D4A">
      <w:pPr>
        <w:spacing w:line="276" w:lineRule="auto"/>
        <w:ind w:left="851" w:right="902"/>
        <w:jc w:val="both"/>
        <w:rPr>
          <w:rFonts w:ascii="Palatino Linotype" w:hAnsi="Palatino Linotype"/>
          <w:i/>
          <w:sz w:val="22"/>
          <w:szCs w:val="22"/>
        </w:rPr>
      </w:pPr>
      <w:r w:rsidRPr="00B072C9">
        <w:rPr>
          <w:rFonts w:ascii="Palatino Linotype" w:hAnsi="Palatino Linotype"/>
          <w:i/>
          <w:sz w:val="22"/>
          <w:szCs w:val="22"/>
        </w:rPr>
        <w:t xml:space="preserve">XVI. Promover la comercialización de los productos y servicios generados en el municipio, en el mercado estatal, nacional e internacional; </w:t>
      </w:r>
    </w:p>
    <w:p w:rsidR="007A0D4A" w:rsidRPr="00B072C9" w:rsidRDefault="007A0D4A" w:rsidP="007A0D4A">
      <w:pPr>
        <w:spacing w:line="276" w:lineRule="auto"/>
        <w:ind w:left="851" w:right="902"/>
        <w:jc w:val="both"/>
        <w:rPr>
          <w:rFonts w:ascii="Palatino Linotype" w:hAnsi="Palatino Linotype"/>
          <w:i/>
          <w:sz w:val="22"/>
          <w:szCs w:val="22"/>
        </w:rPr>
      </w:pPr>
      <w:r w:rsidRPr="00B072C9">
        <w:rPr>
          <w:rFonts w:ascii="Palatino Linotype" w:hAnsi="Palatino Linotype"/>
          <w:i/>
          <w:sz w:val="22"/>
          <w:szCs w:val="22"/>
        </w:rPr>
        <w:t xml:space="preserve">XVII. Integrar los registros que sean necesarios para proveer información económica oportuna para la planeación y promoción económica y empresarial del municipio. XVIII. Desarrollar un sistema municipal de atención especial </w:t>
      </w:r>
      <w:proofErr w:type="gramStart"/>
      <w:r w:rsidRPr="00B072C9">
        <w:rPr>
          <w:rFonts w:ascii="Palatino Linotype" w:hAnsi="Palatino Linotype"/>
          <w:i/>
          <w:sz w:val="22"/>
          <w:szCs w:val="22"/>
        </w:rPr>
        <w:t>a la</w:t>
      </w:r>
      <w:proofErr w:type="gramEnd"/>
      <w:r w:rsidRPr="00B072C9">
        <w:rPr>
          <w:rFonts w:ascii="Palatino Linotype" w:hAnsi="Palatino Linotype"/>
          <w:i/>
          <w:sz w:val="22"/>
          <w:szCs w:val="22"/>
        </w:rPr>
        <w:t xml:space="preserve"> micro, pequeña y mediana empresa para incrementar la actividad económica del Municipio; </w:t>
      </w:r>
    </w:p>
    <w:p w:rsidR="007A0D4A" w:rsidRPr="00B072C9" w:rsidRDefault="007A0D4A" w:rsidP="007A0D4A">
      <w:pPr>
        <w:spacing w:line="276" w:lineRule="auto"/>
        <w:ind w:left="851" w:right="902"/>
        <w:jc w:val="both"/>
        <w:rPr>
          <w:rFonts w:ascii="Palatino Linotype" w:hAnsi="Palatino Linotype"/>
          <w:i/>
          <w:sz w:val="22"/>
          <w:szCs w:val="22"/>
        </w:rPr>
      </w:pPr>
      <w:r w:rsidRPr="00B072C9">
        <w:rPr>
          <w:rFonts w:ascii="Palatino Linotype" w:hAnsi="Palatino Linotype"/>
          <w:i/>
          <w:sz w:val="22"/>
          <w:szCs w:val="22"/>
        </w:rPr>
        <w:t xml:space="preserve">XIX. Apoyar iniciativas de asociaciones de empresarios, de productores, o de agrupaciones de MIPYMES, que tiendan a innovar, mejorar y/o consolidar la vocación productiva de sectores empresariales específicos; </w:t>
      </w:r>
    </w:p>
    <w:p w:rsidR="007A0D4A" w:rsidRPr="00B072C9" w:rsidRDefault="007A0D4A" w:rsidP="007A0D4A">
      <w:pPr>
        <w:spacing w:line="276" w:lineRule="auto"/>
        <w:ind w:left="851" w:right="902"/>
        <w:jc w:val="both"/>
        <w:rPr>
          <w:rFonts w:ascii="Palatino Linotype" w:hAnsi="Palatino Linotype"/>
          <w:i/>
          <w:sz w:val="22"/>
          <w:szCs w:val="22"/>
        </w:rPr>
      </w:pPr>
      <w:r w:rsidRPr="00B072C9">
        <w:rPr>
          <w:rFonts w:ascii="Palatino Linotype" w:hAnsi="Palatino Linotype"/>
          <w:i/>
          <w:sz w:val="22"/>
          <w:szCs w:val="22"/>
        </w:rPr>
        <w:t xml:space="preserve">XX. Involucrar a sectores vulnerables, en la cultura empresarial, estimulando la generación y desarrollo de proyectos productivos; </w:t>
      </w:r>
    </w:p>
    <w:p w:rsidR="007A0D4A" w:rsidRPr="00B072C9" w:rsidRDefault="007A0D4A" w:rsidP="007A0D4A">
      <w:pPr>
        <w:spacing w:line="276" w:lineRule="auto"/>
        <w:ind w:left="851" w:right="902"/>
        <w:jc w:val="both"/>
        <w:rPr>
          <w:rFonts w:ascii="Palatino Linotype" w:hAnsi="Palatino Linotype"/>
          <w:i/>
          <w:sz w:val="22"/>
          <w:szCs w:val="22"/>
        </w:rPr>
      </w:pPr>
      <w:r w:rsidRPr="00B072C9">
        <w:rPr>
          <w:rFonts w:ascii="Palatino Linotype" w:hAnsi="Palatino Linotype"/>
          <w:i/>
          <w:sz w:val="22"/>
          <w:szCs w:val="22"/>
        </w:rPr>
        <w:t xml:space="preserve">XXI. Impulsar la participación del sector privado en el desarrollo de infraestructura comercial e industrial; </w:t>
      </w:r>
    </w:p>
    <w:p w:rsidR="007A0D4A" w:rsidRPr="00B072C9" w:rsidRDefault="007A0D4A" w:rsidP="007A0D4A">
      <w:pPr>
        <w:spacing w:line="276" w:lineRule="auto"/>
        <w:ind w:left="851" w:right="902"/>
        <w:jc w:val="both"/>
        <w:rPr>
          <w:rFonts w:ascii="Palatino Linotype" w:hAnsi="Palatino Linotype"/>
          <w:i/>
          <w:sz w:val="22"/>
          <w:szCs w:val="22"/>
        </w:rPr>
      </w:pPr>
      <w:r w:rsidRPr="00B072C9">
        <w:rPr>
          <w:rFonts w:ascii="Palatino Linotype" w:hAnsi="Palatino Linotype"/>
          <w:i/>
          <w:sz w:val="22"/>
          <w:szCs w:val="22"/>
        </w:rPr>
        <w:t xml:space="preserve">XXII. Auxiliar al Presidente Municipal en la coordinación con las dependencias del Ejecutivo Estatal que son responsables de la mejora regulatoria y fomento económico en los términos que señale la Ley de la materia; programas de simplificación, desregulación y transparencia administrativa para facilitar la actividad económica; XXIII. Establecer un Registro Municipal de Empadronamiento de las personas físicas, y jurídicas colectivas que ejerzan actividades comerciales en el Municipio y reportar a la Tesorería Municipal para el cumplimiento de las obligaciones de índole recaudatorio; </w:t>
      </w:r>
    </w:p>
    <w:p w:rsidR="007A0D4A" w:rsidRPr="00B072C9" w:rsidRDefault="007A0D4A" w:rsidP="007A0D4A">
      <w:pPr>
        <w:spacing w:line="276" w:lineRule="auto"/>
        <w:ind w:left="851" w:right="902"/>
        <w:jc w:val="both"/>
        <w:rPr>
          <w:rFonts w:ascii="Palatino Linotype" w:hAnsi="Palatino Linotype"/>
          <w:i/>
          <w:sz w:val="22"/>
          <w:szCs w:val="22"/>
        </w:rPr>
      </w:pPr>
      <w:r w:rsidRPr="00B072C9">
        <w:rPr>
          <w:rFonts w:ascii="Palatino Linotype" w:hAnsi="Palatino Linotype"/>
          <w:i/>
          <w:sz w:val="22"/>
          <w:szCs w:val="22"/>
        </w:rPr>
        <w:lastRenderedPageBreak/>
        <w:t xml:space="preserve">XXIV. Implementar el Sistema de Apertura Rápida de Empresas a través del centro de atención empresarial, en coordinación con los diferentes niveles de gobierno; XXV. Conducir la coordinación interinstitucional de las dependencias municipales a las que corresponda conocer sobre el otorgamiento de permisos y licencias para la apertura y funcionamiento de unidades económicas; </w:t>
      </w:r>
    </w:p>
    <w:p w:rsidR="007A0D4A" w:rsidRPr="00B072C9" w:rsidRDefault="007A0D4A" w:rsidP="007A0D4A">
      <w:pPr>
        <w:spacing w:line="276" w:lineRule="auto"/>
        <w:ind w:left="851" w:right="902"/>
        <w:jc w:val="both"/>
        <w:rPr>
          <w:rFonts w:ascii="Palatino Linotype" w:hAnsi="Palatino Linotype"/>
          <w:i/>
          <w:sz w:val="22"/>
          <w:szCs w:val="22"/>
        </w:rPr>
      </w:pPr>
      <w:r w:rsidRPr="00B072C9">
        <w:rPr>
          <w:rFonts w:ascii="Palatino Linotype" w:hAnsi="Palatino Linotype"/>
          <w:i/>
          <w:sz w:val="22"/>
          <w:szCs w:val="22"/>
        </w:rPr>
        <w:t xml:space="preserve">XXVI. Crear los programas de capacitación para la consolidación y fortalecimiento de cooperativas y asociaciones civiles mediante acuerdos y/o convenios con instituciones de todos los niveles y ámbitos relacionados; </w:t>
      </w:r>
    </w:p>
    <w:p w:rsidR="007A0D4A" w:rsidRPr="00B072C9" w:rsidRDefault="007A0D4A" w:rsidP="007A0D4A">
      <w:pPr>
        <w:spacing w:line="276" w:lineRule="auto"/>
        <w:ind w:left="851" w:right="902"/>
        <w:jc w:val="both"/>
        <w:rPr>
          <w:rFonts w:ascii="Palatino Linotype" w:hAnsi="Palatino Linotype"/>
          <w:i/>
          <w:sz w:val="22"/>
          <w:szCs w:val="22"/>
        </w:rPr>
      </w:pPr>
      <w:r w:rsidRPr="00B072C9">
        <w:rPr>
          <w:rFonts w:ascii="Palatino Linotype" w:hAnsi="Palatino Linotype"/>
          <w:i/>
          <w:sz w:val="22"/>
          <w:szCs w:val="22"/>
        </w:rPr>
        <w:t xml:space="preserve">XXVII. Apoyar a las empresas sociales a través de un programa de financiamiento de proyectos productivos; </w:t>
      </w:r>
    </w:p>
    <w:p w:rsidR="007A0D4A" w:rsidRPr="00B072C9" w:rsidRDefault="007A0D4A" w:rsidP="007A0D4A">
      <w:pPr>
        <w:spacing w:line="276" w:lineRule="auto"/>
        <w:ind w:left="851" w:right="902"/>
        <w:jc w:val="both"/>
        <w:rPr>
          <w:rFonts w:ascii="Palatino Linotype" w:hAnsi="Palatino Linotype"/>
          <w:i/>
          <w:sz w:val="22"/>
          <w:szCs w:val="22"/>
        </w:rPr>
      </w:pPr>
      <w:r w:rsidRPr="00B072C9">
        <w:rPr>
          <w:rFonts w:ascii="Palatino Linotype" w:hAnsi="Palatino Linotype"/>
          <w:i/>
          <w:sz w:val="22"/>
          <w:szCs w:val="22"/>
        </w:rPr>
        <w:t xml:space="preserve">XXVIII. Establecer las estrategias necesarias para la realización de un programa de abasto que impacten de manera positiva en la economía familiar; </w:t>
      </w:r>
    </w:p>
    <w:p w:rsidR="007A0D4A" w:rsidRPr="00B072C9" w:rsidRDefault="007A0D4A" w:rsidP="007A0D4A">
      <w:pPr>
        <w:spacing w:line="276" w:lineRule="auto"/>
        <w:ind w:left="851" w:right="902"/>
        <w:jc w:val="both"/>
        <w:rPr>
          <w:rFonts w:ascii="Palatino Linotype" w:hAnsi="Palatino Linotype"/>
          <w:i/>
          <w:sz w:val="22"/>
          <w:szCs w:val="22"/>
        </w:rPr>
      </w:pPr>
      <w:r w:rsidRPr="00B072C9">
        <w:rPr>
          <w:rFonts w:ascii="Palatino Linotype" w:hAnsi="Palatino Linotype"/>
          <w:i/>
          <w:sz w:val="22"/>
          <w:szCs w:val="22"/>
        </w:rPr>
        <w:t xml:space="preserve">XXIX. Conformar el Consejo Consultivo Económico Municipal para desarrollar estrategias que lleven al fortalecimiento, crecimiento y economía local; </w:t>
      </w:r>
    </w:p>
    <w:p w:rsidR="007A0D4A" w:rsidRPr="00B072C9" w:rsidRDefault="007A0D4A" w:rsidP="007A0D4A">
      <w:pPr>
        <w:spacing w:line="276" w:lineRule="auto"/>
        <w:ind w:left="851" w:right="902"/>
        <w:jc w:val="both"/>
        <w:rPr>
          <w:rFonts w:ascii="Palatino Linotype" w:hAnsi="Palatino Linotype"/>
          <w:i/>
          <w:sz w:val="22"/>
          <w:szCs w:val="22"/>
        </w:rPr>
      </w:pPr>
      <w:r w:rsidRPr="00B072C9">
        <w:rPr>
          <w:rFonts w:ascii="Palatino Linotype" w:hAnsi="Palatino Linotype"/>
          <w:i/>
          <w:sz w:val="22"/>
          <w:szCs w:val="22"/>
        </w:rPr>
        <w:t xml:space="preserve">XXX. Implementar programas de capacitación e integración a la actividad económica a las personas con discapacidad y adultos mayores; </w:t>
      </w:r>
    </w:p>
    <w:p w:rsidR="007A0D4A" w:rsidRPr="00B072C9" w:rsidRDefault="007A0D4A" w:rsidP="007A0D4A">
      <w:pPr>
        <w:spacing w:line="276" w:lineRule="auto"/>
        <w:ind w:left="851" w:right="902"/>
        <w:jc w:val="both"/>
        <w:rPr>
          <w:rFonts w:ascii="Palatino Linotype" w:hAnsi="Palatino Linotype"/>
          <w:i/>
          <w:sz w:val="22"/>
          <w:szCs w:val="22"/>
        </w:rPr>
      </w:pPr>
      <w:r w:rsidRPr="00B072C9">
        <w:rPr>
          <w:rFonts w:ascii="Palatino Linotype" w:hAnsi="Palatino Linotype"/>
          <w:i/>
          <w:sz w:val="22"/>
          <w:szCs w:val="22"/>
        </w:rPr>
        <w:t xml:space="preserve">XXXI. Desarrollar cursos de autoempleo y certificación de competencias laborales; XXXII. Promover la actividad artesanal a través de la organización del sector, capacitación de sus integrantes y su participación en ferias y foros, que incentive la comercialización de los productos; </w:t>
      </w:r>
    </w:p>
    <w:p w:rsidR="007A0D4A" w:rsidRPr="00B072C9" w:rsidRDefault="007A0D4A" w:rsidP="007A0D4A">
      <w:pPr>
        <w:spacing w:line="276" w:lineRule="auto"/>
        <w:ind w:left="851" w:right="902"/>
        <w:jc w:val="both"/>
        <w:rPr>
          <w:rFonts w:ascii="Palatino Linotype" w:hAnsi="Palatino Linotype"/>
          <w:i/>
          <w:sz w:val="22"/>
          <w:szCs w:val="22"/>
        </w:rPr>
      </w:pPr>
      <w:r w:rsidRPr="00B072C9">
        <w:rPr>
          <w:rFonts w:ascii="Palatino Linotype" w:hAnsi="Palatino Linotype"/>
          <w:i/>
          <w:sz w:val="22"/>
          <w:szCs w:val="22"/>
        </w:rPr>
        <w:t xml:space="preserve">XXXIII. Impulsar la creación de espacios turísticos en el Municipio y coordinar la actividad turística que se desarrolle en el Municipio, así como y promover su crecimiento. </w:t>
      </w:r>
    </w:p>
    <w:p w:rsidR="007A0D4A" w:rsidRPr="00B072C9" w:rsidRDefault="007A0D4A" w:rsidP="007A0D4A">
      <w:pPr>
        <w:spacing w:line="276" w:lineRule="auto"/>
        <w:ind w:left="851" w:right="902"/>
        <w:jc w:val="both"/>
        <w:rPr>
          <w:rFonts w:ascii="Palatino Linotype" w:hAnsi="Palatino Linotype"/>
          <w:i/>
          <w:sz w:val="22"/>
          <w:szCs w:val="22"/>
        </w:rPr>
      </w:pPr>
      <w:r w:rsidRPr="00B072C9">
        <w:rPr>
          <w:rFonts w:ascii="Palatino Linotype" w:hAnsi="Palatino Linotype"/>
          <w:i/>
          <w:sz w:val="22"/>
          <w:szCs w:val="22"/>
        </w:rPr>
        <w:t xml:space="preserve">XXXIV. Fortalecer el Servicio Municipal del Empleo; </w:t>
      </w:r>
    </w:p>
    <w:p w:rsidR="007A0D4A" w:rsidRPr="00B072C9" w:rsidRDefault="007A0D4A" w:rsidP="007A0D4A">
      <w:pPr>
        <w:spacing w:line="276" w:lineRule="auto"/>
        <w:ind w:left="851" w:right="902"/>
        <w:jc w:val="both"/>
        <w:rPr>
          <w:rFonts w:ascii="Palatino Linotype" w:hAnsi="Palatino Linotype"/>
          <w:i/>
          <w:sz w:val="22"/>
          <w:szCs w:val="22"/>
        </w:rPr>
      </w:pPr>
      <w:r w:rsidRPr="00B072C9">
        <w:rPr>
          <w:rFonts w:ascii="Palatino Linotype" w:hAnsi="Palatino Linotype"/>
          <w:i/>
          <w:sz w:val="22"/>
          <w:szCs w:val="22"/>
        </w:rPr>
        <w:t xml:space="preserve">XXXV. Coadyuvar al reordenamiento y la normatividad de la actividad económica para impulsar una cultura de la legalidad; </w:t>
      </w:r>
    </w:p>
    <w:p w:rsidR="007A0D4A" w:rsidRPr="00B072C9" w:rsidRDefault="007A0D4A" w:rsidP="007A0D4A">
      <w:pPr>
        <w:spacing w:line="276" w:lineRule="auto"/>
        <w:ind w:left="851" w:right="902"/>
        <w:jc w:val="both"/>
        <w:rPr>
          <w:rFonts w:ascii="Palatino Linotype" w:hAnsi="Palatino Linotype"/>
          <w:i/>
          <w:sz w:val="22"/>
          <w:szCs w:val="22"/>
        </w:rPr>
      </w:pPr>
      <w:r w:rsidRPr="00B072C9">
        <w:rPr>
          <w:rFonts w:ascii="Palatino Linotype" w:hAnsi="Palatino Linotype"/>
          <w:i/>
          <w:sz w:val="22"/>
          <w:szCs w:val="22"/>
        </w:rPr>
        <w:t xml:space="preserve">XXXVI. Establecer un Registro Municipal de Unidades económicas que ejerzan actividades comerciales en el Municipio, en coordinación con las dependencias administrativas correspondientes, teniendo como finalidad un base de </w:t>
      </w:r>
      <w:proofErr w:type="gramStart"/>
      <w:r w:rsidRPr="00B072C9">
        <w:rPr>
          <w:rFonts w:ascii="Palatino Linotype" w:hAnsi="Palatino Linotype"/>
          <w:i/>
          <w:sz w:val="22"/>
          <w:szCs w:val="22"/>
        </w:rPr>
        <w:t>datos confiable y actualizada</w:t>
      </w:r>
      <w:proofErr w:type="gramEnd"/>
      <w:r w:rsidRPr="00B072C9">
        <w:rPr>
          <w:rFonts w:ascii="Palatino Linotype" w:hAnsi="Palatino Linotype"/>
          <w:i/>
          <w:sz w:val="22"/>
          <w:szCs w:val="22"/>
        </w:rPr>
        <w:t xml:space="preserve">; </w:t>
      </w:r>
    </w:p>
    <w:p w:rsidR="007A0D4A" w:rsidRPr="00B072C9" w:rsidRDefault="007A0D4A" w:rsidP="007A0D4A">
      <w:pPr>
        <w:spacing w:line="276" w:lineRule="auto"/>
        <w:ind w:left="851" w:right="902"/>
        <w:jc w:val="both"/>
        <w:rPr>
          <w:rFonts w:ascii="Palatino Linotype" w:hAnsi="Palatino Linotype"/>
          <w:i/>
          <w:sz w:val="22"/>
          <w:szCs w:val="22"/>
        </w:rPr>
      </w:pPr>
      <w:r w:rsidRPr="00B072C9">
        <w:rPr>
          <w:rFonts w:ascii="Palatino Linotype" w:hAnsi="Palatino Linotype"/>
          <w:i/>
          <w:sz w:val="22"/>
          <w:szCs w:val="22"/>
        </w:rPr>
        <w:t xml:space="preserve">XXXVII. Dirigir y supervisar el Sistema Municipal de Microcréditos, programas de apoyo a exportadores, y demás programas y fideicomisos que sean de su competencia; XXXVIII. Promover la modernización de la infraestructura municipal en los parques y zonas industriales, centros comerciales, mercados y demás unidades económicas que incidan en la eficiencia productiva, en coordinación con los demás órdenes de gobierno; </w:t>
      </w:r>
    </w:p>
    <w:p w:rsidR="007A0D4A" w:rsidRPr="00B072C9" w:rsidRDefault="007A0D4A" w:rsidP="007A0D4A">
      <w:pPr>
        <w:spacing w:line="276" w:lineRule="auto"/>
        <w:ind w:left="851" w:right="902"/>
        <w:jc w:val="both"/>
        <w:rPr>
          <w:rFonts w:ascii="Palatino Linotype" w:hAnsi="Palatino Linotype"/>
          <w:i/>
          <w:sz w:val="22"/>
          <w:szCs w:val="22"/>
        </w:rPr>
      </w:pPr>
      <w:r w:rsidRPr="00B072C9">
        <w:rPr>
          <w:rFonts w:ascii="Palatino Linotype" w:hAnsi="Palatino Linotype"/>
          <w:i/>
          <w:sz w:val="22"/>
          <w:szCs w:val="22"/>
        </w:rPr>
        <w:lastRenderedPageBreak/>
        <w:t xml:space="preserve">XXXIX. Promover programas de exposiciones industriales, comerciales y de servicio, ferias para el empleo, así como establecer programas de capacitación permanentemente para el trabajo y autoempleo, en coordinación con los diferentes órdenes de gobierno, con el propósito de fomentar el desarrollo económico del Municipio y del Estado de México; </w:t>
      </w:r>
    </w:p>
    <w:p w:rsidR="007A0D4A" w:rsidRPr="00B072C9" w:rsidRDefault="007A0D4A" w:rsidP="007A0D4A">
      <w:pPr>
        <w:spacing w:line="276" w:lineRule="auto"/>
        <w:ind w:left="851" w:right="902"/>
        <w:jc w:val="both"/>
        <w:rPr>
          <w:rFonts w:ascii="Palatino Linotype" w:hAnsi="Palatino Linotype"/>
          <w:i/>
          <w:sz w:val="22"/>
          <w:szCs w:val="22"/>
        </w:rPr>
      </w:pPr>
      <w:r w:rsidRPr="00B072C9">
        <w:rPr>
          <w:rFonts w:ascii="Palatino Linotype" w:hAnsi="Palatino Linotype"/>
          <w:i/>
          <w:sz w:val="22"/>
          <w:szCs w:val="22"/>
        </w:rPr>
        <w:t xml:space="preserve">XL. Promover y participar en la planeación para la creación de áreas y actividades de comercialización y abasto; </w:t>
      </w:r>
    </w:p>
    <w:p w:rsidR="007A0D4A" w:rsidRPr="00B072C9" w:rsidRDefault="007A0D4A" w:rsidP="007A0D4A">
      <w:pPr>
        <w:spacing w:line="276" w:lineRule="auto"/>
        <w:ind w:left="851" w:right="902"/>
        <w:jc w:val="both"/>
        <w:rPr>
          <w:rFonts w:ascii="Palatino Linotype" w:hAnsi="Palatino Linotype"/>
          <w:i/>
          <w:sz w:val="22"/>
          <w:szCs w:val="22"/>
        </w:rPr>
      </w:pPr>
      <w:r w:rsidRPr="00B072C9">
        <w:rPr>
          <w:rFonts w:ascii="Palatino Linotype" w:hAnsi="Palatino Linotype"/>
          <w:i/>
          <w:sz w:val="22"/>
          <w:szCs w:val="22"/>
        </w:rPr>
        <w:t xml:space="preserve">XLI. Planear, coordinar y promover las actividades artesanales propias del Municipio, a través del apoyo y organización de los artesanos; </w:t>
      </w:r>
    </w:p>
    <w:p w:rsidR="007A0D4A" w:rsidRPr="00B072C9" w:rsidRDefault="007A0D4A" w:rsidP="007A0D4A">
      <w:pPr>
        <w:spacing w:line="276" w:lineRule="auto"/>
        <w:ind w:left="851" w:right="902"/>
        <w:jc w:val="both"/>
        <w:rPr>
          <w:rFonts w:ascii="Palatino Linotype" w:hAnsi="Palatino Linotype"/>
          <w:i/>
          <w:sz w:val="22"/>
          <w:szCs w:val="22"/>
        </w:rPr>
      </w:pPr>
      <w:r w:rsidRPr="00B072C9">
        <w:rPr>
          <w:rFonts w:ascii="Palatino Linotype" w:hAnsi="Palatino Linotype"/>
          <w:i/>
          <w:sz w:val="22"/>
          <w:szCs w:val="22"/>
        </w:rPr>
        <w:t xml:space="preserve">XLII. Impulsar el desarrollo de la actividad turística en el Municipio; y </w:t>
      </w:r>
    </w:p>
    <w:p w:rsidR="007A0D4A" w:rsidRPr="00B072C9" w:rsidRDefault="007A0D4A" w:rsidP="007A0D4A">
      <w:pPr>
        <w:spacing w:line="276" w:lineRule="auto"/>
        <w:ind w:left="851" w:right="902"/>
        <w:jc w:val="both"/>
        <w:rPr>
          <w:rStyle w:val="Ninguno"/>
          <w:rFonts w:ascii="Palatino Linotype" w:hAnsi="Palatino Linotype"/>
          <w:bCs/>
          <w:i/>
          <w:sz w:val="22"/>
          <w:szCs w:val="22"/>
          <w:lang w:val="es-MX"/>
        </w:rPr>
      </w:pPr>
      <w:r w:rsidRPr="00B072C9">
        <w:rPr>
          <w:rFonts w:ascii="Palatino Linotype" w:hAnsi="Palatino Linotype"/>
          <w:i/>
          <w:sz w:val="22"/>
          <w:szCs w:val="22"/>
        </w:rPr>
        <w:t>XLIII. Las demás que expresamente señalen las leyes federales, estatales y las disposiciones establecidas en el presente Bando.</w:t>
      </w:r>
    </w:p>
    <w:p w:rsidR="007A0D4A" w:rsidRPr="00B072C9" w:rsidRDefault="007A0D4A" w:rsidP="007A0D4A">
      <w:pPr>
        <w:spacing w:line="360" w:lineRule="auto"/>
        <w:jc w:val="both"/>
        <w:rPr>
          <w:rStyle w:val="Ninguno"/>
          <w:rFonts w:ascii="Palatino Linotype" w:hAnsi="Palatino Linotype"/>
          <w:bCs/>
          <w:lang w:val="es-MX"/>
        </w:rPr>
      </w:pPr>
    </w:p>
    <w:p w:rsidR="00C5531A" w:rsidRPr="00B072C9" w:rsidRDefault="00C5531A" w:rsidP="007A0D4A">
      <w:pPr>
        <w:spacing w:line="360" w:lineRule="auto"/>
        <w:jc w:val="both"/>
        <w:rPr>
          <w:rStyle w:val="Ninguno"/>
          <w:rFonts w:ascii="Palatino Linotype" w:hAnsi="Palatino Linotype"/>
          <w:bCs/>
          <w:lang w:val="es-MX"/>
        </w:rPr>
      </w:pPr>
      <w:r w:rsidRPr="00B072C9">
        <w:rPr>
          <w:rStyle w:val="Ninguno"/>
          <w:rFonts w:ascii="Palatino Linotype" w:hAnsi="Palatino Linotype"/>
          <w:bCs/>
          <w:lang w:val="es-MX"/>
        </w:rPr>
        <w:t>De igual forma</w:t>
      </w:r>
      <w:r w:rsidR="00923D31" w:rsidRPr="00B072C9">
        <w:rPr>
          <w:rStyle w:val="Ninguno"/>
          <w:rFonts w:ascii="Palatino Linotype" w:hAnsi="Palatino Linotype"/>
          <w:bCs/>
          <w:lang w:val="es-MX"/>
        </w:rPr>
        <w:t>,</w:t>
      </w:r>
      <w:r w:rsidRPr="00B072C9">
        <w:rPr>
          <w:rStyle w:val="Ninguno"/>
          <w:rFonts w:ascii="Palatino Linotype" w:hAnsi="Palatino Linotype"/>
          <w:bCs/>
          <w:lang w:val="es-MX"/>
        </w:rPr>
        <w:t xml:space="preserve"> la Tesorer</w:t>
      </w:r>
      <w:r w:rsidR="001A499F" w:rsidRPr="00B072C9">
        <w:rPr>
          <w:rStyle w:val="Ninguno"/>
          <w:rFonts w:ascii="Palatino Linotype" w:hAnsi="Palatino Linotype"/>
          <w:bCs/>
          <w:lang w:val="es-MX"/>
        </w:rPr>
        <w:t>í</w:t>
      </w:r>
      <w:r w:rsidRPr="00B072C9">
        <w:rPr>
          <w:rStyle w:val="Ninguno"/>
          <w:rFonts w:ascii="Palatino Linotype" w:hAnsi="Palatino Linotype"/>
          <w:bCs/>
          <w:lang w:val="es-MX"/>
        </w:rPr>
        <w:t>a del Ayuntamiento de Nezahualcóyotl tiene dentro de sus atribuciones y funciones el de:</w:t>
      </w:r>
    </w:p>
    <w:p w:rsidR="00C5531A" w:rsidRPr="00B072C9" w:rsidRDefault="00C5531A" w:rsidP="00C5531A">
      <w:pPr>
        <w:spacing w:line="276" w:lineRule="auto"/>
        <w:ind w:left="851" w:right="899"/>
        <w:jc w:val="both"/>
        <w:rPr>
          <w:rFonts w:ascii="Palatino Linotype" w:hAnsi="Palatino Linotype"/>
          <w:i/>
          <w:sz w:val="22"/>
          <w:szCs w:val="22"/>
        </w:rPr>
      </w:pPr>
      <w:r w:rsidRPr="00B072C9">
        <w:rPr>
          <w:rFonts w:ascii="Palatino Linotype" w:hAnsi="Palatino Linotype"/>
          <w:b/>
          <w:i/>
          <w:sz w:val="22"/>
          <w:szCs w:val="22"/>
        </w:rPr>
        <w:t>XIV.</w:t>
      </w:r>
      <w:r w:rsidRPr="00B072C9">
        <w:rPr>
          <w:rFonts w:ascii="Palatino Linotype" w:hAnsi="Palatino Linotype"/>
          <w:i/>
          <w:sz w:val="22"/>
          <w:szCs w:val="22"/>
        </w:rPr>
        <w:t xml:space="preserve"> </w:t>
      </w:r>
      <w:r w:rsidRPr="00B072C9">
        <w:rPr>
          <w:rFonts w:ascii="Palatino Linotype" w:hAnsi="Palatino Linotype"/>
          <w:b/>
          <w:i/>
          <w:sz w:val="22"/>
          <w:szCs w:val="22"/>
          <w:u w:val="single"/>
        </w:rPr>
        <w:t>Llevar los registros contables, financieros y administrativos de los ingresos, egresos e inventarios</w:t>
      </w:r>
      <w:r w:rsidRPr="00B072C9">
        <w:rPr>
          <w:rFonts w:ascii="Palatino Linotype" w:hAnsi="Palatino Linotype"/>
          <w:i/>
          <w:sz w:val="22"/>
          <w:szCs w:val="22"/>
        </w:rPr>
        <w:t xml:space="preserve">, así como preparar y glosar oportunamente las cuentas públicas; </w:t>
      </w:r>
    </w:p>
    <w:p w:rsidR="00C5531A" w:rsidRPr="00B072C9" w:rsidRDefault="00C5531A" w:rsidP="007A0D4A">
      <w:pPr>
        <w:spacing w:line="360" w:lineRule="auto"/>
        <w:jc w:val="both"/>
        <w:rPr>
          <w:rStyle w:val="Ninguno"/>
          <w:rFonts w:ascii="Palatino Linotype" w:hAnsi="Palatino Linotype"/>
          <w:bCs/>
          <w:lang w:val="es-MX"/>
        </w:rPr>
      </w:pPr>
    </w:p>
    <w:p w:rsidR="007A0D4A" w:rsidRPr="00B072C9" w:rsidRDefault="007A0D4A" w:rsidP="007A0D4A">
      <w:pPr>
        <w:spacing w:line="360" w:lineRule="auto"/>
        <w:jc w:val="both"/>
        <w:rPr>
          <w:rStyle w:val="Ninguno"/>
          <w:rFonts w:ascii="Palatino Linotype" w:hAnsi="Palatino Linotype"/>
          <w:bCs/>
          <w:lang w:val="es-MX"/>
        </w:rPr>
      </w:pPr>
      <w:r w:rsidRPr="00B072C9">
        <w:rPr>
          <w:rStyle w:val="Ninguno"/>
          <w:rFonts w:ascii="Palatino Linotype" w:hAnsi="Palatino Linotype"/>
          <w:bCs/>
          <w:lang w:val="es-MX"/>
        </w:rPr>
        <w:t xml:space="preserve">Es de la normativa en cita, que </w:t>
      </w:r>
      <w:r w:rsidR="001A499F" w:rsidRPr="00B072C9">
        <w:rPr>
          <w:rStyle w:val="Ninguno"/>
          <w:rFonts w:ascii="Palatino Linotype" w:hAnsi="Palatino Linotype"/>
          <w:bCs/>
          <w:lang w:val="es-MX"/>
        </w:rPr>
        <w:t>las</w:t>
      </w:r>
      <w:r w:rsidRPr="00B072C9">
        <w:rPr>
          <w:rStyle w:val="Ninguno"/>
          <w:rFonts w:ascii="Palatino Linotype" w:hAnsi="Palatino Linotype"/>
          <w:bCs/>
          <w:lang w:val="es-MX"/>
        </w:rPr>
        <w:t xml:space="preserve"> área</w:t>
      </w:r>
      <w:r w:rsidR="001A499F" w:rsidRPr="00B072C9">
        <w:rPr>
          <w:rStyle w:val="Ninguno"/>
          <w:rFonts w:ascii="Palatino Linotype" w:hAnsi="Palatino Linotype"/>
          <w:bCs/>
          <w:lang w:val="es-MX"/>
        </w:rPr>
        <w:t>s</w:t>
      </w:r>
      <w:r w:rsidRPr="00B072C9">
        <w:rPr>
          <w:rStyle w:val="Ninguno"/>
          <w:rFonts w:ascii="Palatino Linotype" w:hAnsi="Palatino Linotype"/>
          <w:bCs/>
          <w:lang w:val="es-MX"/>
        </w:rPr>
        <w:t xml:space="preserve"> competente</w:t>
      </w:r>
      <w:r w:rsidR="001A499F" w:rsidRPr="00B072C9">
        <w:rPr>
          <w:rStyle w:val="Ninguno"/>
          <w:rFonts w:ascii="Palatino Linotype" w:hAnsi="Palatino Linotype"/>
          <w:bCs/>
          <w:lang w:val="es-MX"/>
        </w:rPr>
        <w:t>s</w:t>
      </w:r>
      <w:r w:rsidRPr="00B072C9">
        <w:rPr>
          <w:rStyle w:val="Ninguno"/>
          <w:rFonts w:ascii="Palatino Linotype" w:hAnsi="Palatino Linotype"/>
          <w:bCs/>
          <w:lang w:val="es-MX"/>
        </w:rPr>
        <w:t xml:space="preserve"> que pudiera</w:t>
      </w:r>
      <w:r w:rsidR="001A499F" w:rsidRPr="00B072C9">
        <w:rPr>
          <w:rStyle w:val="Ninguno"/>
          <w:rFonts w:ascii="Palatino Linotype" w:hAnsi="Palatino Linotype"/>
          <w:bCs/>
          <w:lang w:val="es-MX"/>
        </w:rPr>
        <w:t>n</w:t>
      </w:r>
      <w:r w:rsidRPr="00B072C9">
        <w:rPr>
          <w:rStyle w:val="Ninguno"/>
          <w:rFonts w:ascii="Palatino Linotype" w:hAnsi="Palatino Linotype"/>
          <w:bCs/>
          <w:lang w:val="es-MX"/>
        </w:rPr>
        <w:t xml:space="preserve"> tener la información </w:t>
      </w:r>
      <w:r w:rsidR="004307AF" w:rsidRPr="00B072C9">
        <w:rPr>
          <w:rStyle w:val="Ninguno"/>
          <w:rFonts w:ascii="Palatino Linotype" w:hAnsi="Palatino Linotype"/>
          <w:bCs/>
          <w:lang w:val="es-MX"/>
        </w:rPr>
        <w:t xml:space="preserve">son </w:t>
      </w:r>
      <w:r w:rsidRPr="00B072C9">
        <w:rPr>
          <w:rStyle w:val="Ninguno"/>
          <w:rFonts w:ascii="Palatino Linotype" w:hAnsi="Palatino Linotype"/>
          <w:bCs/>
          <w:lang w:val="es-MX"/>
        </w:rPr>
        <w:t>la Dirección de Desarrollo Económico</w:t>
      </w:r>
      <w:r w:rsidR="00C5531A" w:rsidRPr="00B072C9">
        <w:rPr>
          <w:rStyle w:val="Ninguno"/>
          <w:rFonts w:ascii="Palatino Linotype" w:hAnsi="Palatino Linotype"/>
          <w:bCs/>
          <w:lang w:val="es-MX"/>
        </w:rPr>
        <w:t xml:space="preserve"> y la Tesorería del Municipio</w:t>
      </w:r>
      <w:r w:rsidR="004307AF" w:rsidRPr="00B072C9">
        <w:rPr>
          <w:rStyle w:val="Ninguno"/>
          <w:rFonts w:ascii="Palatino Linotype" w:hAnsi="Palatino Linotype"/>
          <w:bCs/>
          <w:lang w:val="es-MX"/>
        </w:rPr>
        <w:t xml:space="preserve">, siendo que a la </w:t>
      </w:r>
      <w:r w:rsidR="00C5531A" w:rsidRPr="00B072C9">
        <w:rPr>
          <w:rStyle w:val="Ninguno"/>
          <w:rFonts w:ascii="Palatino Linotype" w:hAnsi="Palatino Linotype"/>
          <w:bCs/>
          <w:lang w:val="es-MX"/>
        </w:rPr>
        <w:t>primera</w:t>
      </w:r>
      <w:r w:rsidRPr="00B072C9">
        <w:rPr>
          <w:rStyle w:val="Ninguno"/>
          <w:rFonts w:ascii="Palatino Linotype" w:hAnsi="Palatino Linotype"/>
          <w:bCs/>
          <w:lang w:val="es-MX"/>
        </w:rPr>
        <w:t xml:space="preserve"> no se le requirió la información</w:t>
      </w:r>
      <w:r w:rsidR="00C5531A" w:rsidRPr="00B072C9">
        <w:rPr>
          <w:rStyle w:val="Ninguno"/>
          <w:rFonts w:ascii="Palatino Linotype" w:hAnsi="Palatino Linotype"/>
          <w:bCs/>
          <w:lang w:val="es-MX"/>
        </w:rPr>
        <w:t xml:space="preserve"> y la seg</w:t>
      </w:r>
      <w:r w:rsidR="001A499F" w:rsidRPr="00B072C9">
        <w:rPr>
          <w:rStyle w:val="Ninguno"/>
          <w:rFonts w:ascii="Palatino Linotype" w:hAnsi="Palatino Linotype"/>
          <w:bCs/>
          <w:lang w:val="es-MX"/>
        </w:rPr>
        <w:t xml:space="preserve">unda no se pronunció al respecto, </w:t>
      </w:r>
      <w:r w:rsidRPr="00B072C9">
        <w:rPr>
          <w:rStyle w:val="Ninguno"/>
          <w:rFonts w:ascii="Palatino Linotype" w:hAnsi="Palatino Linotype"/>
          <w:bCs/>
          <w:lang w:val="es-MX"/>
        </w:rPr>
        <w:t xml:space="preserve">por lo que es dable ordenar </w:t>
      </w:r>
      <w:r w:rsidR="004307AF" w:rsidRPr="00B072C9">
        <w:rPr>
          <w:rStyle w:val="Ninguno"/>
          <w:rFonts w:ascii="Palatino Linotype" w:hAnsi="Palatino Linotype"/>
          <w:bCs/>
          <w:lang w:val="es-MX"/>
        </w:rPr>
        <w:t>se realice la</w:t>
      </w:r>
      <w:r w:rsidRPr="00B072C9">
        <w:rPr>
          <w:rStyle w:val="Ninguno"/>
          <w:rFonts w:ascii="Palatino Linotype" w:hAnsi="Palatino Linotype"/>
          <w:bCs/>
          <w:lang w:val="es-MX"/>
        </w:rPr>
        <w:t xml:space="preserve"> búsqueda exhaustiva y razonable </w:t>
      </w:r>
      <w:r w:rsidR="004307AF" w:rsidRPr="00B072C9">
        <w:rPr>
          <w:rStyle w:val="Ninguno"/>
          <w:rFonts w:ascii="Palatino Linotype" w:hAnsi="Palatino Linotype"/>
          <w:bCs/>
          <w:lang w:val="es-MX"/>
        </w:rPr>
        <w:t xml:space="preserve">a efecto de que se entregue </w:t>
      </w:r>
      <w:r w:rsidRPr="00B072C9">
        <w:rPr>
          <w:rStyle w:val="Ninguno"/>
          <w:rFonts w:ascii="Palatino Linotype" w:hAnsi="Palatino Linotype"/>
          <w:bCs/>
          <w:lang w:val="es-MX"/>
        </w:rPr>
        <w:t xml:space="preserve">la información a </w:t>
      </w:r>
      <w:r w:rsidRPr="00B072C9">
        <w:rPr>
          <w:rStyle w:val="Ninguno"/>
          <w:rFonts w:ascii="Palatino Linotype" w:hAnsi="Palatino Linotype"/>
          <w:b/>
          <w:bCs/>
          <w:lang w:val="es-MX"/>
        </w:rPr>
        <w:t>LA RECURRENTE</w:t>
      </w:r>
      <w:r w:rsidRPr="00B072C9">
        <w:rPr>
          <w:rStyle w:val="Ninguno"/>
          <w:rFonts w:ascii="Palatino Linotype" w:hAnsi="Palatino Linotype"/>
          <w:bCs/>
          <w:lang w:val="es-MX"/>
        </w:rPr>
        <w:t xml:space="preserve"> sobre la cantidad recaudad</w:t>
      </w:r>
      <w:r w:rsidR="004F18BC" w:rsidRPr="00B072C9">
        <w:rPr>
          <w:rStyle w:val="Ninguno"/>
          <w:rFonts w:ascii="Palatino Linotype" w:hAnsi="Palatino Linotype"/>
          <w:bCs/>
          <w:lang w:val="es-MX"/>
        </w:rPr>
        <w:t>a</w:t>
      </w:r>
      <w:r w:rsidRPr="00B072C9">
        <w:rPr>
          <w:rStyle w:val="Ninguno"/>
          <w:rFonts w:ascii="Palatino Linotype" w:hAnsi="Palatino Linotype"/>
          <w:bCs/>
          <w:lang w:val="es-MX"/>
        </w:rPr>
        <w:t xml:space="preserve"> por la instalación de puestos durante el evento en estudi</w:t>
      </w:r>
      <w:r w:rsidR="004F18BC" w:rsidRPr="00B072C9">
        <w:rPr>
          <w:rStyle w:val="Ninguno"/>
          <w:rFonts w:ascii="Palatino Linotype" w:hAnsi="Palatino Linotype"/>
          <w:bCs/>
          <w:lang w:val="es-MX"/>
        </w:rPr>
        <w:t>o</w:t>
      </w:r>
      <w:r w:rsidR="001A499F" w:rsidRPr="00B072C9">
        <w:rPr>
          <w:rStyle w:val="Ninguno"/>
          <w:rFonts w:ascii="Palatino Linotype" w:hAnsi="Palatino Linotype"/>
          <w:bCs/>
          <w:lang w:val="es-MX"/>
        </w:rPr>
        <w:t>, en términos de lo que establece el artículo 162 de la Ley de la materia</w:t>
      </w:r>
      <w:r w:rsidR="00D34952" w:rsidRPr="00B072C9">
        <w:rPr>
          <w:rStyle w:val="Ninguno"/>
          <w:rFonts w:ascii="Palatino Linotype" w:hAnsi="Palatino Linotype"/>
          <w:bCs/>
          <w:lang w:val="es-MX"/>
        </w:rPr>
        <w:t>.</w:t>
      </w:r>
    </w:p>
    <w:p w:rsidR="004307AF" w:rsidRPr="00B072C9" w:rsidRDefault="004307AF" w:rsidP="007A0D4A">
      <w:pPr>
        <w:spacing w:line="360" w:lineRule="auto"/>
        <w:jc w:val="both"/>
        <w:rPr>
          <w:rStyle w:val="Ninguno"/>
          <w:rFonts w:ascii="Palatino Linotype" w:hAnsi="Palatino Linotype"/>
          <w:bCs/>
          <w:lang w:val="es-MX"/>
        </w:rPr>
      </w:pPr>
    </w:p>
    <w:p w:rsidR="0004348C" w:rsidRPr="00B072C9" w:rsidRDefault="0004348C" w:rsidP="00335B99">
      <w:pPr>
        <w:spacing w:line="360" w:lineRule="auto"/>
        <w:jc w:val="both"/>
        <w:rPr>
          <w:rFonts w:ascii="Palatino Linotype" w:hAnsi="Palatino Linotype" w:cs="Arial"/>
          <w:i/>
          <w:sz w:val="22"/>
          <w:szCs w:val="22"/>
        </w:rPr>
      </w:pPr>
      <w:r w:rsidRPr="00B072C9">
        <w:rPr>
          <w:rFonts w:ascii="Palatino Linotype" w:hAnsi="Palatino Linotype" w:cs="Arial"/>
          <w:color w:val="000000" w:themeColor="text1"/>
        </w:rPr>
        <w:t>No pasa desapercibido para este Órgano Garante que los documentos que se ordenan entregar</w:t>
      </w:r>
      <w:r w:rsidRPr="00B072C9">
        <w:rPr>
          <w:rFonts w:ascii="Palatino Linotype" w:eastAsia="Arial Unicode MS" w:hAnsi="Palatino Linotype" w:cs="Arial"/>
        </w:rPr>
        <w:t xml:space="preserve">, deberán ser en </w:t>
      </w:r>
      <w:r w:rsidRPr="00B072C9">
        <w:rPr>
          <w:rFonts w:ascii="Palatino Linotype" w:eastAsia="Arial Unicode MS" w:hAnsi="Palatino Linotype" w:cs="Arial"/>
          <w:b/>
        </w:rPr>
        <w:t>versión pública</w:t>
      </w:r>
      <w:r w:rsidRPr="00B072C9">
        <w:rPr>
          <w:rFonts w:ascii="Palatino Linotype" w:eastAsia="Arial Unicode MS" w:hAnsi="Palatino Linotype" w:cs="Arial"/>
        </w:rPr>
        <w:t xml:space="preserve">, esto es, que omitirá, eliminará o suprimirá la información relativa a los </w:t>
      </w:r>
      <w:r w:rsidRPr="00B072C9">
        <w:rPr>
          <w:rFonts w:ascii="Palatino Linotype" w:eastAsia="Arial Unicode MS" w:hAnsi="Palatino Linotype" w:cs="Arial"/>
          <w:b/>
        </w:rPr>
        <w:t>Códigos QR</w:t>
      </w:r>
      <w:r w:rsidR="00335B99" w:rsidRPr="00B072C9">
        <w:rPr>
          <w:rFonts w:ascii="Palatino Linotype" w:eastAsia="Arial Unicode MS" w:hAnsi="Palatino Linotype" w:cs="Arial"/>
          <w:b/>
        </w:rPr>
        <w:t xml:space="preserve">, </w:t>
      </w:r>
      <w:r w:rsidRPr="00B072C9">
        <w:rPr>
          <w:rFonts w:ascii="Palatino Linotype" w:hAnsi="Palatino Linotype" w:cs="Arial"/>
          <w:b/>
        </w:rPr>
        <w:t>Clave Única de Registro de Población</w:t>
      </w:r>
      <w:r w:rsidRPr="00B072C9">
        <w:rPr>
          <w:rFonts w:ascii="Palatino Linotype" w:hAnsi="Palatino Linotype" w:cs="Arial"/>
        </w:rPr>
        <w:t xml:space="preserve"> (CURP)</w:t>
      </w:r>
      <w:r w:rsidR="00335B99" w:rsidRPr="00B072C9">
        <w:rPr>
          <w:rFonts w:ascii="Palatino Linotype" w:hAnsi="Palatino Linotype" w:cs="Arial"/>
        </w:rPr>
        <w:t>,</w:t>
      </w:r>
      <w:r w:rsidRPr="00B072C9">
        <w:rPr>
          <w:rFonts w:ascii="Palatino Linotype" w:hAnsi="Palatino Linotype" w:cs="Arial"/>
        </w:rPr>
        <w:t xml:space="preserve"> </w:t>
      </w:r>
      <w:r w:rsidRPr="00B072C9">
        <w:rPr>
          <w:rFonts w:ascii="Palatino Linotype" w:hAnsi="Palatino Linotype" w:cs="Arial"/>
        </w:rPr>
        <w:lastRenderedPageBreak/>
        <w:t xml:space="preserve">el número de cuenta bancaria de las personas físicas </w:t>
      </w:r>
      <w:r w:rsidR="00335B99" w:rsidRPr="00B072C9">
        <w:rPr>
          <w:rFonts w:ascii="Palatino Linotype" w:hAnsi="Palatino Linotype" w:cs="Arial"/>
        </w:rPr>
        <w:t>o jurídicas colectivas, entre otras, tal como ha quedado precisado en líneas que preceden.</w:t>
      </w:r>
    </w:p>
    <w:p w:rsidR="0004348C" w:rsidRPr="00B072C9" w:rsidRDefault="0004348C" w:rsidP="0004348C">
      <w:pPr>
        <w:spacing w:before="240" w:after="240" w:line="360" w:lineRule="auto"/>
        <w:jc w:val="both"/>
        <w:rPr>
          <w:rFonts w:ascii="Palatino Linotype" w:hAnsi="Palatino Linotype" w:cs="Arial"/>
          <w:lang w:val="es-ES_tradnl"/>
        </w:rPr>
      </w:pPr>
      <w:r w:rsidRPr="00B072C9">
        <w:rPr>
          <w:rFonts w:ascii="Palatino Linotype" w:hAnsi="Palatino Linotype" w:cs="Arial"/>
          <w:lang w:val="es-ES_tradnl"/>
        </w:rPr>
        <w:t xml:space="preserve">Clasificación que tiene que cumplir con las formalidades que la ley impone; </w:t>
      </w:r>
      <w:r w:rsidRPr="00B072C9">
        <w:rPr>
          <w:rFonts w:ascii="Palatino Linotype" w:hAnsi="Palatino Linotype" w:cs="Arial"/>
        </w:rPr>
        <w:t>es</w:t>
      </w:r>
      <w:r w:rsidRPr="00B072C9">
        <w:rPr>
          <w:rFonts w:ascii="Palatino Linotype" w:hAnsi="Palatino Linotype" w:cs="Arial"/>
          <w:lang w:val="es-ES_tradnl"/>
        </w:rPr>
        <w:t xml:space="preserve"> decir, mediante acuerdo debidamente fundado y motivado, en términos de los numerales 49, fracción VIII y 132, fracciones I, II y III de la Ley de Transparencia y Acceso a la Información Pública del Estado de México y Municipios, numerales Segundo, fracción XVIII, y del Cuarto al Décimo Primero de los Lineamientos Generales en materia de Clasificación y Desclasificación de la Información, así como para la elaboración de Versiones Públicas, que literalmente expresan:</w:t>
      </w:r>
    </w:p>
    <w:p w:rsidR="0004348C" w:rsidRPr="00B072C9" w:rsidRDefault="0004348C" w:rsidP="0004348C">
      <w:pPr>
        <w:spacing w:before="120" w:after="120"/>
        <w:ind w:left="851" w:right="902"/>
        <w:jc w:val="both"/>
        <w:rPr>
          <w:rFonts w:ascii="Palatino Linotype" w:hAnsi="Palatino Linotype" w:cs="Arial"/>
          <w:i/>
          <w:sz w:val="22"/>
          <w:szCs w:val="22"/>
          <w:lang w:eastAsia="es-MX"/>
        </w:rPr>
      </w:pPr>
      <w:r w:rsidRPr="00B072C9">
        <w:rPr>
          <w:rFonts w:ascii="Palatino Linotype" w:hAnsi="Palatino Linotype" w:cs="Arial"/>
          <w:i/>
          <w:sz w:val="22"/>
          <w:szCs w:val="22"/>
          <w:lang w:eastAsia="es-MX"/>
        </w:rPr>
        <w:t>“</w:t>
      </w:r>
      <w:r w:rsidRPr="00B072C9">
        <w:rPr>
          <w:rFonts w:ascii="Palatino Linotype" w:hAnsi="Palatino Linotype" w:cs="Arial"/>
          <w:b/>
          <w:i/>
          <w:sz w:val="22"/>
          <w:szCs w:val="22"/>
          <w:lang w:eastAsia="es-MX"/>
        </w:rPr>
        <w:t xml:space="preserve">Artículo 49. </w:t>
      </w:r>
      <w:r w:rsidRPr="00B072C9">
        <w:rPr>
          <w:rFonts w:ascii="Palatino Linotype" w:hAnsi="Palatino Linotype" w:cs="Arial"/>
          <w:i/>
          <w:sz w:val="22"/>
          <w:szCs w:val="22"/>
          <w:lang w:eastAsia="es-MX"/>
        </w:rPr>
        <w:t>Los Comités de Transparencia tendrán las siguientes atribuciones:</w:t>
      </w:r>
    </w:p>
    <w:p w:rsidR="0004348C" w:rsidRPr="00B072C9" w:rsidRDefault="0004348C" w:rsidP="0004348C">
      <w:pPr>
        <w:spacing w:before="120" w:after="120"/>
        <w:ind w:left="851" w:right="902"/>
        <w:jc w:val="both"/>
        <w:rPr>
          <w:rFonts w:ascii="Palatino Linotype" w:hAnsi="Palatino Linotype" w:cs="Arial"/>
          <w:i/>
          <w:sz w:val="22"/>
          <w:szCs w:val="22"/>
          <w:lang w:eastAsia="es-MX"/>
        </w:rPr>
      </w:pPr>
      <w:r w:rsidRPr="00B072C9">
        <w:rPr>
          <w:rFonts w:ascii="Palatino Linotype" w:hAnsi="Palatino Linotype" w:cs="Arial"/>
          <w:b/>
          <w:i/>
          <w:sz w:val="22"/>
          <w:szCs w:val="22"/>
          <w:lang w:eastAsia="es-MX"/>
        </w:rPr>
        <w:t>VIII.</w:t>
      </w:r>
      <w:r w:rsidRPr="00B072C9">
        <w:rPr>
          <w:rFonts w:ascii="Palatino Linotype" w:hAnsi="Palatino Linotype" w:cs="Arial"/>
          <w:i/>
          <w:sz w:val="22"/>
          <w:szCs w:val="22"/>
          <w:lang w:eastAsia="es-MX"/>
        </w:rPr>
        <w:t xml:space="preserve"> Aprobar, modificar o revocar la clasificación de la información;</w:t>
      </w:r>
    </w:p>
    <w:p w:rsidR="0004348C" w:rsidRPr="00B072C9" w:rsidRDefault="0004348C" w:rsidP="0004348C">
      <w:pPr>
        <w:spacing w:before="120" w:after="120"/>
        <w:ind w:left="851" w:right="902"/>
        <w:jc w:val="both"/>
        <w:rPr>
          <w:rFonts w:ascii="Palatino Linotype" w:hAnsi="Palatino Linotype" w:cs="Arial"/>
          <w:i/>
          <w:sz w:val="22"/>
          <w:szCs w:val="22"/>
          <w:lang w:eastAsia="es-MX"/>
        </w:rPr>
      </w:pPr>
      <w:r w:rsidRPr="00B072C9">
        <w:rPr>
          <w:rFonts w:ascii="Palatino Linotype" w:hAnsi="Palatino Linotype" w:cs="Arial"/>
          <w:b/>
          <w:i/>
          <w:sz w:val="22"/>
          <w:szCs w:val="22"/>
          <w:lang w:eastAsia="es-MX"/>
        </w:rPr>
        <w:t>Artículo 132.</w:t>
      </w:r>
      <w:r w:rsidRPr="00B072C9">
        <w:rPr>
          <w:rFonts w:ascii="Palatino Linotype" w:hAnsi="Palatino Linotype" w:cs="Arial"/>
          <w:i/>
          <w:sz w:val="22"/>
          <w:szCs w:val="22"/>
          <w:lang w:eastAsia="es-MX"/>
        </w:rPr>
        <w:t xml:space="preserve"> La clasificación de la información se llevará a cabo en el momento en que:</w:t>
      </w:r>
    </w:p>
    <w:p w:rsidR="0004348C" w:rsidRPr="00B072C9" w:rsidRDefault="0004348C" w:rsidP="0004348C">
      <w:pPr>
        <w:spacing w:before="120" w:after="120"/>
        <w:ind w:left="851" w:right="902"/>
        <w:jc w:val="both"/>
        <w:rPr>
          <w:rFonts w:ascii="Palatino Linotype" w:hAnsi="Palatino Linotype" w:cs="Arial"/>
          <w:i/>
          <w:sz w:val="22"/>
          <w:szCs w:val="22"/>
          <w:lang w:eastAsia="es-MX"/>
        </w:rPr>
      </w:pPr>
      <w:r w:rsidRPr="00B072C9">
        <w:rPr>
          <w:rFonts w:ascii="Palatino Linotype" w:hAnsi="Palatino Linotype" w:cs="Arial"/>
          <w:b/>
          <w:i/>
          <w:sz w:val="22"/>
          <w:szCs w:val="22"/>
          <w:lang w:eastAsia="es-MX"/>
        </w:rPr>
        <w:t>I.</w:t>
      </w:r>
      <w:r w:rsidRPr="00B072C9">
        <w:rPr>
          <w:rFonts w:ascii="Palatino Linotype" w:hAnsi="Palatino Linotype" w:cs="Arial"/>
          <w:i/>
          <w:sz w:val="22"/>
          <w:szCs w:val="22"/>
          <w:lang w:eastAsia="es-MX"/>
        </w:rPr>
        <w:t xml:space="preserve"> Se reciba una solicitud de acceso a la información;</w:t>
      </w:r>
    </w:p>
    <w:p w:rsidR="0004348C" w:rsidRPr="00B072C9" w:rsidRDefault="0004348C" w:rsidP="0004348C">
      <w:pPr>
        <w:spacing w:before="120" w:after="120"/>
        <w:ind w:left="851" w:right="902"/>
        <w:jc w:val="both"/>
        <w:rPr>
          <w:rFonts w:ascii="Palatino Linotype" w:hAnsi="Palatino Linotype" w:cs="Arial"/>
          <w:i/>
          <w:sz w:val="22"/>
          <w:szCs w:val="22"/>
          <w:lang w:eastAsia="es-MX"/>
        </w:rPr>
      </w:pPr>
      <w:r w:rsidRPr="00B072C9">
        <w:rPr>
          <w:rFonts w:ascii="Palatino Linotype" w:hAnsi="Palatino Linotype" w:cs="Arial"/>
          <w:b/>
          <w:i/>
          <w:sz w:val="22"/>
          <w:szCs w:val="22"/>
          <w:lang w:eastAsia="es-MX"/>
        </w:rPr>
        <w:t>II.</w:t>
      </w:r>
      <w:r w:rsidRPr="00B072C9">
        <w:rPr>
          <w:rFonts w:ascii="Palatino Linotype" w:hAnsi="Palatino Linotype" w:cs="Arial"/>
          <w:i/>
          <w:sz w:val="22"/>
          <w:szCs w:val="22"/>
          <w:lang w:eastAsia="es-MX"/>
        </w:rPr>
        <w:t xml:space="preserve"> Se determine mediante resolución de autoridad competente; o</w:t>
      </w:r>
    </w:p>
    <w:p w:rsidR="0004348C" w:rsidRPr="00B072C9" w:rsidRDefault="0004348C" w:rsidP="0004348C">
      <w:pPr>
        <w:spacing w:before="120" w:after="120"/>
        <w:ind w:left="851" w:right="902"/>
        <w:jc w:val="both"/>
        <w:rPr>
          <w:rFonts w:ascii="Palatino Linotype" w:hAnsi="Palatino Linotype" w:cs="Arial"/>
          <w:b/>
          <w:i/>
          <w:sz w:val="22"/>
          <w:szCs w:val="22"/>
          <w:lang w:eastAsia="es-MX"/>
        </w:rPr>
      </w:pPr>
      <w:r w:rsidRPr="00B072C9">
        <w:rPr>
          <w:rFonts w:ascii="Palatino Linotype" w:hAnsi="Palatino Linotype" w:cs="Arial"/>
          <w:i/>
          <w:sz w:val="22"/>
          <w:szCs w:val="22"/>
          <w:lang w:eastAsia="es-MX"/>
        </w:rPr>
        <w:t>III. Se generen versiones públicas para dar cumplimiento a las obligaciones de transparencia previstas en esta Ley.</w:t>
      </w:r>
      <w:r w:rsidRPr="00B072C9">
        <w:rPr>
          <w:rFonts w:ascii="Palatino Linotype" w:hAnsi="Palatino Linotype" w:cs="Arial"/>
          <w:b/>
          <w:i/>
          <w:sz w:val="22"/>
          <w:szCs w:val="22"/>
          <w:lang w:eastAsia="es-MX"/>
        </w:rPr>
        <w:t>”</w:t>
      </w:r>
    </w:p>
    <w:p w:rsidR="0004348C" w:rsidRPr="00B072C9" w:rsidRDefault="0004348C" w:rsidP="0004348C">
      <w:pPr>
        <w:spacing w:before="120" w:after="120"/>
        <w:ind w:left="851" w:right="902"/>
        <w:jc w:val="both"/>
        <w:rPr>
          <w:rFonts w:ascii="Palatino Linotype" w:hAnsi="Palatino Linotype" w:cs="Arial"/>
          <w:i/>
          <w:sz w:val="22"/>
          <w:szCs w:val="22"/>
          <w:lang w:eastAsia="es-MX"/>
        </w:rPr>
      </w:pPr>
      <w:r w:rsidRPr="00B072C9">
        <w:rPr>
          <w:rFonts w:ascii="Palatino Linotype" w:hAnsi="Palatino Linotype" w:cs="Arial"/>
          <w:b/>
          <w:i/>
          <w:sz w:val="22"/>
          <w:szCs w:val="22"/>
          <w:lang w:eastAsia="es-MX"/>
        </w:rPr>
        <w:t>“Segundo.-</w:t>
      </w:r>
      <w:r w:rsidRPr="00B072C9">
        <w:rPr>
          <w:rFonts w:ascii="Palatino Linotype" w:hAnsi="Palatino Linotype" w:cs="Arial"/>
          <w:i/>
          <w:sz w:val="22"/>
          <w:szCs w:val="22"/>
          <w:lang w:eastAsia="es-MX"/>
        </w:rPr>
        <w:t xml:space="preserve"> Para efectos de los presentes Lineamientos Generales, se entenderá por:</w:t>
      </w:r>
    </w:p>
    <w:p w:rsidR="0004348C" w:rsidRPr="00B072C9" w:rsidRDefault="0004348C" w:rsidP="0004348C">
      <w:pPr>
        <w:spacing w:before="120" w:after="120"/>
        <w:ind w:left="851" w:right="902"/>
        <w:jc w:val="both"/>
        <w:rPr>
          <w:rFonts w:ascii="Palatino Linotype" w:hAnsi="Palatino Linotype" w:cs="Arial"/>
          <w:i/>
          <w:sz w:val="22"/>
          <w:szCs w:val="22"/>
          <w:lang w:eastAsia="es-MX"/>
        </w:rPr>
      </w:pPr>
      <w:r w:rsidRPr="00B072C9">
        <w:rPr>
          <w:rFonts w:ascii="Palatino Linotype" w:hAnsi="Palatino Linotype" w:cs="Arial"/>
          <w:b/>
          <w:i/>
          <w:sz w:val="22"/>
          <w:szCs w:val="22"/>
          <w:lang w:eastAsia="es-MX"/>
        </w:rPr>
        <w:t>XVIII.</w:t>
      </w:r>
      <w:r w:rsidRPr="00B072C9">
        <w:rPr>
          <w:rFonts w:ascii="Palatino Linotype" w:hAnsi="Palatino Linotype" w:cs="Arial"/>
          <w:i/>
          <w:sz w:val="22"/>
          <w:szCs w:val="22"/>
          <w:lang w:eastAsia="es-MX"/>
        </w:rPr>
        <w:t xml:space="preserve"> </w:t>
      </w:r>
      <w:r w:rsidRPr="00B072C9">
        <w:rPr>
          <w:rFonts w:ascii="Palatino Linotype" w:hAnsi="Palatino Linotype" w:cs="Arial"/>
          <w:b/>
          <w:i/>
          <w:sz w:val="22"/>
          <w:szCs w:val="22"/>
          <w:lang w:eastAsia="es-MX"/>
        </w:rPr>
        <w:t>Versión pública:</w:t>
      </w:r>
      <w:r w:rsidRPr="00B072C9">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04348C" w:rsidRPr="00B072C9" w:rsidRDefault="0004348C" w:rsidP="0004348C">
      <w:pPr>
        <w:spacing w:before="120" w:after="120"/>
        <w:ind w:left="851" w:right="902"/>
        <w:jc w:val="both"/>
        <w:rPr>
          <w:rFonts w:ascii="Palatino Linotype" w:hAnsi="Palatino Linotype" w:cs="Arial"/>
          <w:i/>
          <w:sz w:val="22"/>
          <w:szCs w:val="22"/>
          <w:lang w:eastAsia="es-MX"/>
        </w:rPr>
      </w:pPr>
      <w:r w:rsidRPr="00B072C9">
        <w:rPr>
          <w:rFonts w:ascii="Palatino Linotype" w:hAnsi="Palatino Linotype" w:cs="Arial"/>
          <w:b/>
          <w:i/>
          <w:sz w:val="22"/>
          <w:szCs w:val="22"/>
          <w:lang w:eastAsia="es-MX"/>
        </w:rPr>
        <w:t>Cuarto.</w:t>
      </w:r>
      <w:r w:rsidRPr="00B072C9">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04348C" w:rsidRPr="00B072C9" w:rsidRDefault="0004348C" w:rsidP="0004348C">
      <w:pPr>
        <w:spacing w:before="120" w:after="120"/>
        <w:ind w:left="851" w:right="902"/>
        <w:jc w:val="both"/>
        <w:rPr>
          <w:rFonts w:ascii="Palatino Linotype" w:hAnsi="Palatino Linotype" w:cs="Arial"/>
          <w:i/>
          <w:sz w:val="22"/>
          <w:szCs w:val="22"/>
          <w:lang w:eastAsia="es-MX"/>
        </w:rPr>
      </w:pPr>
      <w:r w:rsidRPr="00B072C9">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rsidR="0004348C" w:rsidRPr="00B072C9" w:rsidRDefault="0004348C" w:rsidP="0004348C">
      <w:pPr>
        <w:spacing w:before="120" w:after="120"/>
        <w:ind w:left="851" w:right="902"/>
        <w:jc w:val="both"/>
        <w:rPr>
          <w:rFonts w:ascii="Palatino Linotype" w:hAnsi="Palatino Linotype" w:cs="Arial"/>
          <w:i/>
          <w:sz w:val="22"/>
          <w:szCs w:val="22"/>
          <w:lang w:eastAsia="es-MX"/>
        </w:rPr>
      </w:pPr>
      <w:r w:rsidRPr="00B072C9">
        <w:rPr>
          <w:rFonts w:ascii="Palatino Linotype" w:hAnsi="Palatino Linotype" w:cs="Arial"/>
          <w:b/>
          <w:i/>
          <w:sz w:val="22"/>
          <w:szCs w:val="22"/>
          <w:lang w:eastAsia="es-MX"/>
        </w:rPr>
        <w:lastRenderedPageBreak/>
        <w:t>Quinto.</w:t>
      </w:r>
      <w:r w:rsidRPr="00B072C9">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04348C" w:rsidRPr="00B072C9" w:rsidRDefault="0004348C" w:rsidP="0004348C">
      <w:pPr>
        <w:spacing w:before="120" w:after="120"/>
        <w:ind w:left="851" w:right="902"/>
        <w:jc w:val="both"/>
        <w:rPr>
          <w:rFonts w:ascii="Palatino Linotype" w:hAnsi="Palatino Linotype" w:cs="Arial"/>
          <w:i/>
          <w:sz w:val="22"/>
          <w:szCs w:val="22"/>
          <w:lang w:eastAsia="es-MX"/>
        </w:rPr>
      </w:pPr>
      <w:r w:rsidRPr="00B072C9">
        <w:rPr>
          <w:rFonts w:ascii="Palatino Linotype" w:hAnsi="Palatino Linotype" w:cs="Arial"/>
          <w:b/>
          <w:i/>
          <w:sz w:val="22"/>
          <w:szCs w:val="22"/>
          <w:lang w:eastAsia="es-MX"/>
        </w:rPr>
        <w:t>Sexto.</w:t>
      </w:r>
      <w:r w:rsidRPr="00B072C9">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04348C" w:rsidRPr="00B072C9" w:rsidRDefault="0004348C" w:rsidP="0004348C">
      <w:pPr>
        <w:spacing w:before="120" w:after="120"/>
        <w:ind w:left="851" w:right="902"/>
        <w:jc w:val="both"/>
        <w:rPr>
          <w:rFonts w:ascii="Palatino Linotype" w:hAnsi="Palatino Linotype" w:cs="Arial"/>
          <w:i/>
          <w:sz w:val="22"/>
          <w:szCs w:val="22"/>
          <w:lang w:eastAsia="es-MX"/>
        </w:rPr>
      </w:pPr>
      <w:r w:rsidRPr="00B072C9">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rsidR="0004348C" w:rsidRPr="00B072C9" w:rsidRDefault="0004348C" w:rsidP="0004348C">
      <w:pPr>
        <w:spacing w:before="120" w:after="120"/>
        <w:ind w:left="851" w:right="902"/>
        <w:jc w:val="both"/>
        <w:rPr>
          <w:rFonts w:ascii="Palatino Linotype" w:hAnsi="Palatino Linotype" w:cs="Arial"/>
          <w:i/>
          <w:sz w:val="22"/>
          <w:szCs w:val="22"/>
          <w:lang w:eastAsia="es-MX"/>
        </w:rPr>
      </w:pPr>
      <w:r w:rsidRPr="00B072C9">
        <w:rPr>
          <w:rFonts w:ascii="Palatino Linotype" w:hAnsi="Palatino Linotype" w:cs="Arial"/>
          <w:b/>
          <w:i/>
          <w:sz w:val="22"/>
          <w:szCs w:val="22"/>
          <w:lang w:eastAsia="es-MX"/>
        </w:rPr>
        <w:t>Séptimo.</w:t>
      </w:r>
      <w:r w:rsidRPr="00B072C9">
        <w:rPr>
          <w:rFonts w:ascii="Palatino Linotype" w:hAnsi="Palatino Linotype" w:cs="Arial"/>
          <w:i/>
          <w:sz w:val="22"/>
          <w:szCs w:val="22"/>
          <w:lang w:eastAsia="es-MX"/>
        </w:rPr>
        <w:t xml:space="preserve"> La clasificación de la información se llevará a cabo en el momento en que:</w:t>
      </w:r>
    </w:p>
    <w:p w:rsidR="0004348C" w:rsidRPr="00B072C9" w:rsidRDefault="0004348C" w:rsidP="0004348C">
      <w:pPr>
        <w:spacing w:before="120" w:after="120"/>
        <w:ind w:left="851" w:right="902"/>
        <w:jc w:val="both"/>
        <w:rPr>
          <w:rFonts w:ascii="Palatino Linotype" w:hAnsi="Palatino Linotype" w:cs="Arial"/>
          <w:i/>
          <w:sz w:val="22"/>
          <w:szCs w:val="22"/>
          <w:lang w:eastAsia="es-MX"/>
        </w:rPr>
      </w:pPr>
      <w:r w:rsidRPr="00B072C9">
        <w:rPr>
          <w:rFonts w:ascii="Palatino Linotype" w:hAnsi="Palatino Linotype" w:cs="Arial"/>
          <w:b/>
          <w:i/>
          <w:sz w:val="22"/>
          <w:szCs w:val="22"/>
          <w:lang w:eastAsia="es-MX"/>
        </w:rPr>
        <w:t>I.</w:t>
      </w:r>
      <w:r w:rsidRPr="00B072C9">
        <w:rPr>
          <w:rFonts w:ascii="Palatino Linotype" w:hAnsi="Palatino Linotype" w:cs="Arial"/>
          <w:i/>
          <w:sz w:val="22"/>
          <w:szCs w:val="22"/>
          <w:lang w:eastAsia="es-MX"/>
        </w:rPr>
        <w:t xml:space="preserve"> Se reciba una solicitud de acceso a la información;</w:t>
      </w:r>
    </w:p>
    <w:p w:rsidR="0004348C" w:rsidRPr="00B072C9" w:rsidRDefault="0004348C" w:rsidP="0004348C">
      <w:pPr>
        <w:spacing w:before="120" w:after="120"/>
        <w:ind w:left="851" w:right="902"/>
        <w:jc w:val="both"/>
        <w:rPr>
          <w:rFonts w:ascii="Palatino Linotype" w:hAnsi="Palatino Linotype" w:cs="Arial"/>
          <w:i/>
          <w:sz w:val="22"/>
          <w:szCs w:val="22"/>
          <w:lang w:eastAsia="es-MX"/>
        </w:rPr>
      </w:pPr>
      <w:r w:rsidRPr="00B072C9">
        <w:rPr>
          <w:rFonts w:ascii="Palatino Linotype" w:hAnsi="Palatino Linotype" w:cs="Arial"/>
          <w:b/>
          <w:i/>
          <w:sz w:val="22"/>
          <w:szCs w:val="22"/>
          <w:lang w:eastAsia="es-MX"/>
        </w:rPr>
        <w:t>II.</w:t>
      </w:r>
      <w:r w:rsidRPr="00B072C9">
        <w:rPr>
          <w:rFonts w:ascii="Palatino Linotype" w:hAnsi="Palatino Linotype" w:cs="Arial"/>
          <w:i/>
          <w:sz w:val="22"/>
          <w:szCs w:val="22"/>
          <w:lang w:eastAsia="es-MX"/>
        </w:rPr>
        <w:t xml:space="preserve"> Se determine mediante resolución de autoridad competente, o</w:t>
      </w:r>
    </w:p>
    <w:p w:rsidR="0004348C" w:rsidRPr="00B072C9" w:rsidRDefault="0004348C" w:rsidP="0004348C">
      <w:pPr>
        <w:spacing w:before="120" w:after="120"/>
        <w:ind w:left="851" w:right="902"/>
        <w:jc w:val="both"/>
        <w:rPr>
          <w:rFonts w:ascii="Palatino Linotype" w:hAnsi="Palatino Linotype" w:cs="Arial"/>
          <w:i/>
          <w:sz w:val="22"/>
          <w:szCs w:val="22"/>
          <w:lang w:eastAsia="es-MX"/>
        </w:rPr>
      </w:pPr>
      <w:r w:rsidRPr="00B072C9">
        <w:rPr>
          <w:rFonts w:ascii="Palatino Linotype" w:hAnsi="Palatino Linotype" w:cs="Arial"/>
          <w:b/>
          <w:i/>
          <w:sz w:val="22"/>
          <w:szCs w:val="22"/>
          <w:lang w:eastAsia="es-MX"/>
        </w:rPr>
        <w:t>III.</w:t>
      </w:r>
      <w:r w:rsidRPr="00B072C9">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04348C" w:rsidRPr="00B072C9" w:rsidRDefault="0004348C" w:rsidP="0004348C">
      <w:pPr>
        <w:spacing w:before="120" w:after="120"/>
        <w:ind w:left="851" w:right="902"/>
        <w:jc w:val="both"/>
        <w:rPr>
          <w:rFonts w:ascii="Palatino Linotype" w:hAnsi="Palatino Linotype" w:cs="Arial"/>
          <w:i/>
          <w:sz w:val="22"/>
          <w:szCs w:val="22"/>
          <w:lang w:eastAsia="es-MX"/>
        </w:rPr>
      </w:pPr>
      <w:r w:rsidRPr="00B072C9">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rsidR="0004348C" w:rsidRPr="00B072C9" w:rsidRDefault="0004348C" w:rsidP="0004348C">
      <w:pPr>
        <w:spacing w:before="120" w:after="120"/>
        <w:ind w:left="851" w:right="902"/>
        <w:jc w:val="both"/>
        <w:rPr>
          <w:rFonts w:ascii="Palatino Linotype" w:hAnsi="Palatino Linotype" w:cs="Arial"/>
          <w:i/>
          <w:sz w:val="22"/>
          <w:szCs w:val="22"/>
          <w:lang w:eastAsia="es-MX"/>
        </w:rPr>
      </w:pPr>
      <w:r w:rsidRPr="00B072C9">
        <w:rPr>
          <w:rFonts w:ascii="Palatino Linotype" w:hAnsi="Palatino Linotype" w:cs="Arial"/>
          <w:b/>
          <w:i/>
          <w:sz w:val="22"/>
          <w:szCs w:val="22"/>
          <w:lang w:eastAsia="es-MX"/>
        </w:rPr>
        <w:t>Octavo.</w:t>
      </w:r>
      <w:r w:rsidRPr="00B072C9">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04348C" w:rsidRPr="00B072C9" w:rsidRDefault="0004348C" w:rsidP="0004348C">
      <w:pPr>
        <w:spacing w:before="120" w:after="120"/>
        <w:ind w:left="851" w:right="902"/>
        <w:jc w:val="both"/>
        <w:rPr>
          <w:rFonts w:ascii="Palatino Linotype" w:hAnsi="Palatino Linotype" w:cs="Arial"/>
          <w:i/>
          <w:sz w:val="22"/>
          <w:szCs w:val="22"/>
          <w:lang w:eastAsia="es-MX"/>
        </w:rPr>
      </w:pPr>
      <w:r w:rsidRPr="00B072C9">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04348C" w:rsidRPr="00B072C9" w:rsidRDefault="0004348C" w:rsidP="0004348C">
      <w:pPr>
        <w:spacing w:before="120" w:after="120"/>
        <w:ind w:left="851" w:right="902"/>
        <w:jc w:val="both"/>
        <w:rPr>
          <w:rFonts w:ascii="Palatino Linotype" w:hAnsi="Palatino Linotype" w:cs="Arial"/>
          <w:i/>
          <w:sz w:val="22"/>
          <w:szCs w:val="22"/>
          <w:lang w:eastAsia="es-MX"/>
        </w:rPr>
      </w:pPr>
      <w:r w:rsidRPr="00B072C9">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04348C" w:rsidRPr="00B072C9" w:rsidRDefault="0004348C" w:rsidP="0004348C">
      <w:pPr>
        <w:spacing w:before="120" w:after="120"/>
        <w:ind w:left="851" w:right="902"/>
        <w:jc w:val="both"/>
        <w:rPr>
          <w:rFonts w:ascii="Palatino Linotype" w:hAnsi="Palatino Linotype" w:cs="Arial"/>
          <w:i/>
          <w:sz w:val="22"/>
          <w:szCs w:val="22"/>
          <w:lang w:eastAsia="es-MX"/>
        </w:rPr>
      </w:pPr>
      <w:r w:rsidRPr="00B072C9">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04348C" w:rsidRPr="00B072C9" w:rsidRDefault="0004348C" w:rsidP="0004348C">
      <w:pPr>
        <w:spacing w:before="120" w:after="120"/>
        <w:ind w:left="851" w:right="902"/>
        <w:jc w:val="both"/>
        <w:rPr>
          <w:rFonts w:ascii="Palatino Linotype" w:hAnsi="Palatino Linotype" w:cs="Arial"/>
          <w:i/>
          <w:sz w:val="22"/>
          <w:szCs w:val="22"/>
          <w:lang w:eastAsia="es-MX"/>
        </w:rPr>
      </w:pPr>
      <w:r w:rsidRPr="00B072C9">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rsidR="0004348C" w:rsidRPr="00B072C9" w:rsidRDefault="0004348C" w:rsidP="0004348C">
      <w:pPr>
        <w:spacing w:before="120" w:after="120"/>
        <w:ind w:left="851" w:right="902"/>
        <w:jc w:val="both"/>
        <w:rPr>
          <w:rFonts w:ascii="Palatino Linotype" w:hAnsi="Palatino Linotype" w:cs="Arial"/>
          <w:i/>
          <w:sz w:val="22"/>
          <w:szCs w:val="22"/>
          <w:lang w:eastAsia="es-MX"/>
        </w:rPr>
      </w:pPr>
      <w:r w:rsidRPr="00B072C9">
        <w:rPr>
          <w:rFonts w:ascii="Palatino Linotype" w:hAnsi="Palatino Linotype" w:cs="Arial"/>
          <w:b/>
          <w:i/>
          <w:sz w:val="22"/>
          <w:szCs w:val="22"/>
          <w:lang w:eastAsia="es-MX"/>
        </w:rPr>
        <w:lastRenderedPageBreak/>
        <w:t>Noveno.</w:t>
      </w:r>
      <w:r w:rsidRPr="00B072C9">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04348C" w:rsidRPr="00B072C9" w:rsidRDefault="0004348C" w:rsidP="0004348C">
      <w:pPr>
        <w:spacing w:before="120" w:after="120"/>
        <w:ind w:left="851" w:right="902"/>
        <w:jc w:val="both"/>
        <w:rPr>
          <w:rFonts w:ascii="Palatino Linotype" w:hAnsi="Palatino Linotype" w:cs="Arial"/>
          <w:i/>
          <w:sz w:val="22"/>
          <w:szCs w:val="22"/>
          <w:lang w:eastAsia="es-MX"/>
        </w:rPr>
      </w:pPr>
      <w:r w:rsidRPr="00B072C9">
        <w:rPr>
          <w:rFonts w:ascii="Palatino Linotype" w:hAnsi="Palatino Linotype" w:cs="Arial"/>
          <w:b/>
          <w:i/>
          <w:sz w:val="22"/>
          <w:szCs w:val="22"/>
          <w:lang w:eastAsia="es-MX"/>
        </w:rPr>
        <w:t>Décimo.</w:t>
      </w:r>
      <w:r w:rsidRPr="00B072C9">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04348C" w:rsidRPr="00B072C9" w:rsidRDefault="0004348C" w:rsidP="0004348C">
      <w:pPr>
        <w:spacing w:before="120" w:after="120"/>
        <w:ind w:left="851" w:right="902"/>
        <w:jc w:val="both"/>
        <w:rPr>
          <w:rFonts w:ascii="Palatino Linotype" w:hAnsi="Palatino Linotype" w:cs="Arial"/>
          <w:i/>
          <w:sz w:val="22"/>
          <w:szCs w:val="22"/>
          <w:lang w:eastAsia="es-MX"/>
        </w:rPr>
      </w:pPr>
      <w:r w:rsidRPr="00B072C9">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rsidR="0004348C" w:rsidRPr="00B072C9" w:rsidRDefault="0004348C" w:rsidP="0004348C">
      <w:pPr>
        <w:spacing w:before="120" w:after="120"/>
        <w:ind w:left="851" w:right="902"/>
        <w:jc w:val="both"/>
        <w:rPr>
          <w:rFonts w:ascii="Palatino Linotype" w:hAnsi="Palatino Linotype" w:cs="Arial"/>
          <w:i/>
          <w:sz w:val="22"/>
          <w:szCs w:val="22"/>
          <w:lang w:eastAsia="es-MX"/>
        </w:rPr>
      </w:pPr>
      <w:r w:rsidRPr="00B072C9">
        <w:rPr>
          <w:rFonts w:ascii="Palatino Linotype" w:hAnsi="Palatino Linotype" w:cs="Arial"/>
          <w:b/>
          <w:i/>
          <w:sz w:val="22"/>
          <w:szCs w:val="22"/>
          <w:lang w:eastAsia="es-MX"/>
        </w:rPr>
        <w:t>Décimo primero.</w:t>
      </w:r>
      <w:r w:rsidRPr="00B072C9">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B072C9">
        <w:rPr>
          <w:rFonts w:ascii="Palatino Linotype" w:hAnsi="Palatino Linotype" w:cs="Arial"/>
          <w:b/>
          <w:i/>
          <w:sz w:val="22"/>
          <w:szCs w:val="22"/>
          <w:lang w:eastAsia="es-MX"/>
        </w:rPr>
        <w:t xml:space="preserve">” </w:t>
      </w:r>
      <w:r w:rsidRPr="00B072C9">
        <w:rPr>
          <w:rFonts w:ascii="Palatino Linotype" w:hAnsi="Palatino Linotype"/>
          <w:sz w:val="22"/>
          <w:szCs w:val="22"/>
        </w:rPr>
        <w:t>(</w:t>
      </w:r>
      <w:r w:rsidRPr="00B072C9">
        <w:rPr>
          <w:rFonts w:ascii="Palatino Linotype" w:hAnsi="Palatino Linotype"/>
          <w:i/>
          <w:sz w:val="22"/>
          <w:szCs w:val="22"/>
        </w:rPr>
        <w:t>Sic</w:t>
      </w:r>
      <w:r w:rsidRPr="00B072C9">
        <w:rPr>
          <w:rFonts w:ascii="Palatino Linotype" w:hAnsi="Palatino Linotype"/>
          <w:sz w:val="22"/>
          <w:szCs w:val="22"/>
        </w:rPr>
        <w:t>)</w:t>
      </w:r>
    </w:p>
    <w:p w:rsidR="0004348C" w:rsidRPr="00B072C9" w:rsidRDefault="0004348C" w:rsidP="0004348C">
      <w:pPr>
        <w:spacing w:before="240" w:after="240" w:line="360" w:lineRule="auto"/>
        <w:jc w:val="both"/>
        <w:rPr>
          <w:rFonts w:ascii="Palatino Linotype" w:hAnsi="Palatino Linotype" w:cs="Arial"/>
          <w:color w:val="000000"/>
          <w:sz w:val="2"/>
        </w:rPr>
      </w:pPr>
    </w:p>
    <w:p w:rsidR="0004348C" w:rsidRPr="00B072C9" w:rsidRDefault="0004348C" w:rsidP="0004348C">
      <w:pPr>
        <w:spacing w:before="240" w:after="240" w:line="360" w:lineRule="auto"/>
        <w:jc w:val="both"/>
        <w:rPr>
          <w:rFonts w:ascii="Palatino Linotype" w:hAnsi="Palatino Linotype" w:cs="Arial"/>
        </w:rPr>
      </w:pPr>
      <w:r w:rsidRPr="00B072C9">
        <w:rPr>
          <w:rFonts w:ascii="Palatino Linotype" w:eastAsia="Arial Unicode MS" w:hAnsi="Palatino Linotype" w:cs="Arial"/>
        </w:rPr>
        <w:t xml:space="preserve">En ese sentido, </w:t>
      </w:r>
      <w:r w:rsidRPr="00B072C9">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B072C9">
        <w:rPr>
          <w:rFonts w:ascii="Palatino Linotype" w:hAnsi="Palatino Linotype" w:cs="Arial"/>
        </w:rPr>
        <w:t xml:space="preserve"> que el Comité de Transparencia del </w:t>
      </w:r>
      <w:r w:rsidRPr="00B072C9">
        <w:rPr>
          <w:rFonts w:ascii="Palatino Linotype" w:hAnsi="Palatino Linotype" w:cs="Arial"/>
          <w:b/>
        </w:rPr>
        <w:t>SUJETO OBLIGADO</w:t>
      </w:r>
      <w:r w:rsidRPr="00B072C9">
        <w:rPr>
          <w:rFonts w:ascii="Palatino Linotype" w:hAnsi="Palatino Linotype" w:cs="Arial"/>
        </w:rPr>
        <w:t xml:space="preserve"> emita el Acuerdo de Clasificación correspondiente</w:t>
      </w:r>
      <w:r w:rsidRPr="00B072C9">
        <w:rPr>
          <w:rFonts w:ascii="Palatino Linotype" w:hAnsi="Palatino Linotype" w:cs="Arial"/>
          <w:lang w:val="es-ES_tradnl"/>
        </w:rPr>
        <w:t xml:space="preserve"> debidamente fundado y motivado, en el cual se</w:t>
      </w:r>
      <w:r w:rsidRPr="00B072C9">
        <w:rPr>
          <w:rFonts w:ascii="Palatino Linotype" w:hAnsi="Palatino Linotype" w:cs="Arial"/>
        </w:rPr>
        <w:t xml:space="preserve"> sustente la versión pública, misma que deberá cumplir cabalmente con las formalidades previstas en el precepto antes referido, así como con los numerales aplicables de los </w:t>
      </w:r>
      <w:r w:rsidRPr="00B072C9">
        <w:rPr>
          <w:rFonts w:ascii="Palatino Linotype" w:hAnsi="Palatino Linotype" w:cs="Arial"/>
          <w:i/>
        </w:rPr>
        <w:t>Lineamientos Generales en materia de Clasificación y Desclasificación de la Información, así como para la Elaboración de Versiones Públicas</w:t>
      </w:r>
      <w:r w:rsidRPr="00B072C9">
        <w:rPr>
          <w:rFonts w:ascii="Palatino Linotype" w:hAnsi="Palatino Linotype" w:cs="Arial"/>
        </w:rPr>
        <w:t>.</w:t>
      </w:r>
    </w:p>
    <w:p w:rsidR="00D34952" w:rsidRPr="00B072C9" w:rsidRDefault="00D34952" w:rsidP="00D34952">
      <w:pPr>
        <w:spacing w:line="360" w:lineRule="auto"/>
        <w:jc w:val="both"/>
        <w:rPr>
          <w:rFonts w:ascii="Palatino Linotype" w:hAnsi="Palatino Linotype" w:cs="Arial"/>
        </w:rPr>
      </w:pPr>
      <w:r w:rsidRPr="00B072C9">
        <w:rPr>
          <w:rStyle w:val="Ninguno"/>
          <w:rFonts w:ascii="Palatino Linotype" w:hAnsi="Palatino Linotype"/>
          <w:bCs/>
          <w:lang w:val="es-MX"/>
        </w:rPr>
        <w:t xml:space="preserve">Por último, y en relación al requerimiento que hace la particular al </w:t>
      </w:r>
      <w:r w:rsidRPr="00B072C9">
        <w:rPr>
          <w:rStyle w:val="Ninguno"/>
          <w:rFonts w:ascii="Palatino Linotype" w:hAnsi="Palatino Linotype"/>
          <w:b/>
          <w:bCs/>
          <w:lang w:val="es-MX"/>
        </w:rPr>
        <w:t>SUJETO OBLIGADO</w:t>
      </w:r>
      <w:r w:rsidRPr="00B072C9">
        <w:rPr>
          <w:rStyle w:val="Ninguno"/>
          <w:rFonts w:ascii="Palatino Linotype" w:hAnsi="Palatino Linotype"/>
          <w:bCs/>
          <w:lang w:val="es-MX"/>
        </w:rPr>
        <w:t xml:space="preserve"> referente a que si celebró algún convenio con alguna dependencia estatal </w:t>
      </w:r>
      <w:r w:rsidRPr="00B072C9">
        <w:rPr>
          <w:rStyle w:val="Ninguno"/>
          <w:rFonts w:ascii="Palatino Linotype" w:hAnsi="Palatino Linotype"/>
          <w:bCs/>
          <w:lang w:val="es-MX"/>
        </w:rPr>
        <w:lastRenderedPageBreak/>
        <w:t>para la realización de dicho espectáculo, se requiere copia del documento, mediante Informe Justificado le manifestó que:</w:t>
      </w:r>
    </w:p>
    <w:p w:rsidR="00D34952" w:rsidRPr="00B072C9" w:rsidRDefault="00D34952" w:rsidP="007A0D4A">
      <w:pPr>
        <w:spacing w:line="360" w:lineRule="auto"/>
        <w:jc w:val="both"/>
        <w:rPr>
          <w:rStyle w:val="Ninguno"/>
          <w:rFonts w:ascii="Palatino Linotype" w:hAnsi="Palatino Linotype"/>
          <w:bCs/>
          <w:lang w:val="es-MX"/>
        </w:rPr>
      </w:pPr>
    </w:p>
    <w:p w:rsidR="007A0D4A" w:rsidRPr="00B072C9" w:rsidRDefault="007A0D4A" w:rsidP="007A0D4A">
      <w:pPr>
        <w:spacing w:line="360" w:lineRule="auto"/>
        <w:jc w:val="both"/>
        <w:rPr>
          <w:rStyle w:val="Ninguno"/>
          <w:rFonts w:ascii="Palatino Linotype" w:hAnsi="Palatino Linotype"/>
          <w:bCs/>
          <w:lang w:val="es-MX"/>
        </w:rPr>
      </w:pPr>
      <w:r w:rsidRPr="00B072C9">
        <w:rPr>
          <w:noProof/>
          <w:lang w:val="es-MX" w:eastAsia="es-MX"/>
        </w:rPr>
        <w:drawing>
          <wp:inline distT="0" distB="0" distL="0" distR="0" wp14:anchorId="201E3604" wp14:editId="420AECCD">
            <wp:extent cx="5766435" cy="722630"/>
            <wp:effectExtent l="0" t="0" r="5715"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38" t="56861"/>
                    <a:stretch/>
                  </pic:blipFill>
                  <pic:spPr bwMode="auto">
                    <a:xfrm>
                      <a:off x="0" y="0"/>
                      <a:ext cx="5766435" cy="722630"/>
                    </a:xfrm>
                    <a:prstGeom prst="rect">
                      <a:avLst/>
                    </a:prstGeom>
                    <a:ln>
                      <a:noFill/>
                    </a:ln>
                    <a:extLst>
                      <a:ext uri="{53640926-AAD7-44D8-BBD7-CCE9431645EC}">
                        <a14:shadowObscured xmlns:a14="http://schemas.microsoft.com/office/drawing/2010/main"/>
                      </a:ext>
                    </a:extLst>
                  </pic:spPr>
                </pic:pic>
              </a:graphicData>
            </a:graphic>
          </wp:inline>
        </w:drawing>
      </w:r>
    </w:p>
    <w:p w:rsidR="009E5FE1" w:rsidRPr="00B072C9" w:rsidRDefault="00D34952" w:rsidP="00FA59E3">
      <w:pPr>
        <w:spacing w:line="360" w:lineRule="auto"/>
        <w:jc w:val="both"/>
        <w:rPr>
          <w:rFonts w:ascii="Palatino Linotype" w:eastAsia="Calibri" w:hAnsi="Palatino Linotype" w:cs="Arial"/>
        </w:rPr>
      </w:pPr>
      <w:r w:rsidRPr="00B072C9">
        <w:rPr>
          <w:rFonts w:ascii="Palatino Linotype" w:eastAsia="Calibri" w:hAnsi="Palatino Linotype" w:cs="Arial"/>
        </w:rPr>
        <w:t xml:space="preserve">De esta forma, </w:t>
      </w:r>
      <w:r w:rsidRPr="00B072C9">
        <w:rPr>
          <w:rFonts w:ascii="Palatino Linotype" w:eastAsia="Calibri" w:hAnsi="Palatino Linotype" w:cs="Arial"/>
          <w:b/>
        </w:rPr>
        <w:t>EL SUJETO OBLIGADO</w:t>
      </w:r>
      <w:r w:rsidRPr="00B072C9">
        <w:rPr>
          <w:rFonts w:ascii="Palatino Linotype" w:eastAsia="Calibri" w:hAnsi="Palatino Linotype" w:cs="Arial"/>
        </w:rPr>
        <w:t xml:space="preserve"> sólo manifiesta que </w:t>
      </w:r>
      <w:r w:rsidR="00FF125D" w:rsidRPr="00B072C9">
        <w:rPr>
          <w:rFonts w:ascii="Palatino Linotype" w:eastAsia="Calibri" w:hAnsi="Palatino Linotype" w:cs="Arial"/>
        </w:rPr>
        <w:t xml:space="preserve">la Dirección de Administración </w:t>
      </w:r>
      <w:r w:rsidRPr="00B072C9">
        <w:rPr>
          <w:rFonts w:ascii="Palatino Linotype" w:eastAsia="Calibri" w:hAnsi="Palatino Linotype" w:cs="Arial"/>
        </w:rPr>
        <w:t xml:space="preserve">no administra posee o genera la información, pero como anteriormente se citó de acuerdo al mismo artículo 162 de la Ley de la materia, no se garantizó que se haya requerido a todas las áreas que pudieran tener la información, ello en virtud de que el mismo Reglamento Orgánico de la Administración ya </w:t>
      </w:r>
      <w:r w:rsidR="00FF125D" w:rsidRPr="00B072C9">
        <w:rPr>
          <w:rFonts w:ascii="Palatino Linotype" w:eastAsia="Calibri" w:hAnsi="Palatino Linotype" w:cs="Arial"/>
        </w:rPr>
        <w:t>expuesto</w:t>
      </w:r>
      <w:r w:rsidRPr="00B072C9">
        <w:rPr>
          <w:rFonts w:ascii="Palatino Linotype" w:eastAsia="Calibri" w:hAnsi="Palatino Linotype" w:cs="Arial"/>
        </w:rPr>
        <w:t xml:space="preserve"> </w:t>
      </w:r>
      <w:r w:rsidR="00FF125D" w:rsidRPr="00B072C9">
        <w:rPr>
          <w:rFonts w:ascii="Palatino Linotype" w:eastAsia="Calibri" w:hAnsi="Palatino Linotype" w:cs="Arial"/>
        </w:rPr>
        <w:t>en párrafos que anteceden</w:t>
      </w:r>
      <w:r w:rsidRPr="00B072C9">
        <w:rPr>
          <w:rFonts w:ascii="Palatino Linotype" w:eastAsia="Calibri" w:hAnsi="Palatino Linotype" w:cs="Arial"/>
        </w:rPr>
        <w:t xml:space="preserve"> señala:</w:t>
      </w:r>
    </w:p>
    <w:p w:rsidR="00D34952" w:rsidRPr="00B072C9" w:rsidRDefault="00D34952" w:rsidP="00FA59E3">
      <w:pPr>
        <w:spacing w:line="360" w:lineRule="auto"/>
        <w:jc w:val="both"/>
        <w:rPr>
          <w:rFonts w:ascii="Palatino Linotype" w:eastAsia="Calibri" w:hAnsi="Palatino Linotype" w:cs="Arial"/>
        </w:rPr>
      </w:pPr>
    </w:p>
    <w:p w:rsidR="00D34952" w:rsidRPr="00B072C9" w:rsidRDefault="00AE1A92" w:rsidP="00D34952">
      <w:pPr>
        <w:spacing w:line="276" w:lineRule="auto"/>
        <w:ind w:left="851" w:right="902"/>
        <w:jc w:val="both"/>
        <w:rPr>
          <w:rFonts w:ascii="Palatino Linotype" w:hAnsi="Palatino Linotype"/>
          <w:i/>
          <w:sz w:val="22"/>
          <w:szCs w:val="22"/>
        </w:rPr>
      </w:pPr>
      <w:r w:rsidRPr="00B072C9">
        <w:rPr>
          <w:rFonts w:ascii="Palatino Linotype" w:hAnsi="Palatino Linotype"/>
          <w:b/>
          <w:i/>
          <w:sz w:val="22"/>
          <w:szCs w:val="22"/>
        </w:rPr>
        <w:t>“</w:t>
      </w:r>
      <w:r w:rsidR="00D34952" w:rsidRPr="00B072C9">
        <w:rPr>
          <w:rFonts w:ascii="Palatino Linotype" w:hAnsi="Palatino Linotype"/>
          <w:b/>
          <w:i/>
          <w:sz w:val="22"/>
          <w:szCs w:val="22"/>
        </w:rPr>
        <w:t xml:space="preserve">Artículo 35. </w:t>
      </w:r>
      <w:r w:rsidR="00D34952" w:rsidRPr="00B072C9">
        <w:rPr>
          <w:rFonts w:ascii="Palatino Linotype" w:hAnsi="Palatino Linotype"/>
          <w:i/>
          <w:sz w:val="22"/>
          <w:szCs w:val="22"/>
        </w:rPr>
        <w:t xml:space="preserve">A la Consejería Jurídica, le corresponde el despacho de los siguientes asuntos: </w:t>
      </w:r>
    </w:p>
    <w:p w:rsidR="00D34952" w:rsidRPr="00B072C9" w:rsidRDefault="00D34952" w:rsidP="00D34952">
      <w:pPr>
        <w:spacing w:line="276" w:lineRule="auto"/>
        <w:ind w:left="851" w:right="902"/>
        <w:jc w:val="both"/>
        <w:rPr>
          <w:rFonts w:ascii="Palatino Linotype" w:hAnsi="Palatino Linotype"/>
          <w:i/>
          <w:sz w:val="22"/>
          <w:szCs w:val="22"/>
        </w:rPr>
      </w:pPr>
      <w:r w:rsidRPr="00B072C9">
        <w:rPr>
          <w:rFonts w:ascii="Palatino Linotype" w:hAnsi="Palatino Linotype"/>
          <w:i/>
          <w:sz w:val="22"/>
          <w:szCs w:val="22"/>
        </w:rPr>
        <w:t xml:space="preserve">I. Actuar como órgano de defensa, coordinación y de consulta, sistematizando y difundiendo los criterios de interpretación y aplicación de las disposiciones jurídicas que normen el funcionamiento del Ayuntamiento y la Administración Pública Municipal; </w:t>
      </w:r>
    </w:p>
    <w:p w:rsidR="00D34952" w:rsidRPr="00B072C9" w:rsidRDefault="00D34952" w:rsidP="00D34952">
      <w:pPr>
        <w:spacing w:line="276" w:lineRule="auto"/>
        <w:ind w:left="851" w:right="902"/>
        <w:jc w:val="both"/>
        <w:rPr>
          <w:rFonts w:ascii="Palatino Linotype" w:hAnsi="Palatino Linotype"/>
          <w:i/>
          <w:sz w:val="22"/>
          <w:szCs w:val="22"/>
        </w:rPr>
      </w:pPr>
      <w:r w:rsidRPr="00B072C9">
        <w:rPr>
          <w:rFonts w:ascii="Palatino Linotype" w:hAnsi="Palatino Linotype"/>
          <w:i/>
          <w:sz w:val="22"/>
          <w:szCs w:val="22"/>
        </w:rPr>
        <w:t xml:space="preserve">II. Plantear la tramitación y sustanciación de los procesos judiciales y de los procedimientos administrativos en los que el Municipio, el Ayuntamiento y el Presidente sean parte; </w:t>
      </w:r>
    </w:p>
    <w:p w:rsidR="00D34952" w:rsidRPr="00B072C9" w:rsidRDefault="00D34952" w:rsidP="00D34952">
      <w:pPr>
        <w:spacing w:line="276" w:lineRule="auto"/>
        <w:ind w:left="851" w:right="902"/>
        <w:jc w:val="both"/>
        <w:rPr>
          <w:rFonts w:ascii="Palatino Linotype" w:hAnsi="Palatino Linotype"/>
          <w:i/>
          <w:sz w:val="22"/>
          <w:szCs w:val="22"/>
        </w:rPr>
      </w:pPr>
      <w:r w:rsidRPr="00B072C9">
        <w:rPr>
          <w:rFonts w:ascii="Palatino Linotype" w:hAnsi="Palatino Linotype"/>
          <w:i/>
          <w:sz w:val="22"/>
          <w:szCs w:val="22"/>
        </w:rPr>
        <w:t xml:space="preserve">III. Asesorar y apoyar en materia jurídica a los integrantes del Ayuntamiento y titulares de las dependencias, entidades y organismos auxiliares de la Administración Pública Municipal, en el ejercicio de sus atribuciones; </w:t>
      </w:r>
    </w:p>
    <w:p w:rsidR="00D34952" w:rsidRPr="00B072C9" w:rsidRDefault="00D34952" w:rsidP="00D34952">
      <w:pPr>
        <w:spacing w:line="276" w:lineRule="auto"/>
        <w:ind w:left="851" w:right="902"/>
        <w:jc w:val="both"/>
        <w:rPr>
          <w:rFonts w:ascii="Palatino Linotype" w:hAnsi="Palatino Linotype"/>
          <w:i/>
          <w:sz w:val="22"/>
          <w:szCs w:val="22"/>
        </w:rPr>
      </w:pPr>
      <w:r w:rsidRPr="00B072C9">
        <w:rPr>
          <w:rFonts w:ascii="Palatino Linotype" w:hAnsi="Palatino Linotype"/>
          <w:i/>
          <w:sz w:val="22"/>
          <w:szCs w:val="22"/>
        </w:rPr>
        <w:t xml:space="preserve">IV. Orientar en materia jurídica a las autoridades auxiliares del Municipio; </w:t>
      </w:r>
    </w:p>
    <w:p w:rsidR="00D34952" w:rsidRPr="00B072C9" w:rsidRDefault="00D34952" w:rsidP="00D34952">
      <w:pPr>
        <w:spacing w:line="276" w:lineRule="auto"/>
        <w:ind w:left="851" w:right="902"/>
        <w:jc w:val="both"/>
        <w:rPr>
          <w:rFonts w:ascii="Palatino Linotype" w:hAnsi="Palatino Linotype"/>
          <w:i/>
          <w:sz w:val="22"/>
          <w:szCs w:val="22"/>
        </w:rPr>
      </w:pPr>
      <w:r w:rsidRPr="00B072C9">
        <w:rPr>
          <w:rFonts w:ascii="Palatino Linotype" w:hAnsi="Palatino Linotype"/>
          <w:i/>
          <w:sz w:val="22"/>
          <w:szCs w:val="22"/>
        </w:rPr>
        <w:t xml:space="preserve">V. Coordinar, analizar y coadyuvar en la integración de expedientes formados con motivo de procedimientos administrativos; así como en las determinaciones que se emitan al efecto en el ámbito municipal; </w:t>
      </w:r>
    </w:p>
    <w:p w:rsidR="00D34952" w:rsidRPr="00B072C9" w:rsidRDefault="00D34952" w:rsidP="00D34952">
      <w:pPr>
        <w:spacing w:line="276" w:lineRule="auto"/>
        <w:ind w:left="851" w:right="902"/>
        <w:jc w:val="both"/>
        <w:rPr>
          <w:rFonts w:ascii="Palatino Linotype" w:hAnsi="Palatino Linotype"/>
          <w:i/>
          <w:sz w:val="22"/>
          <w:szCs w:val="22"/>
        </w:rPr>
      </w:pPr>
      <w:r w:rsidRPr="00B072C9">
        <w:rPr>
          <w:rFonts w:ascii="Palatino Linotype" w:hAnsi="Palatino Linotype"/>
          <w:i/>
          <w:sz w:val="22"/>
          <w:szCs w:val="22"/>
        </w:rPr>
        <w:lastRenderedPageBreak/>
        <w:t xml:space="preserve">VI. Intervenir en el estudio de los recursos de inconformidad, promovidos en contra de las dependencias de la Administración Pública Municipal, coadyuvando con la primera sindicatura para la emisión de la resolución respectiva; </w:t>
      </w:r>
    </w:p>
    <w:p w:rsidR="00AE1A92" w:rsidRPr="00B072C9" w:rsidRDefault="00D34952" w:rsidP="00D34952">
      <w:pPr>
        <w:spacing w:line="276" w:lineRule="auto"/>
        <w:ind w:left="851" w:right="902"/>
        <w:jc w:val="both"/>
        <w:rPr>
          <w:rFonts w:ascii="Palatino Linotype" w:hAnsi="Palatino Linotype"/>
          <w:i/>
          <w:sz w:val="22"/>
          <w:szCs w:val="22"/>
        </w:rPr>
      </w:pPr>
      <w:r w:rsidRPr="00B072C9">
        <w:rPr>
          <w:rFonts w:ascii="Palatino Linotype" w:hAnsi="Palatino Linotype"/>
          <w:i/>
          <w:sz w:val="22"/>
          <w:szCs w:val="22"/>
        </w:rPr>
        <w:t xml:space="preserve">VII. Representar al Presidente Municipal, a petición de éste, en los asuntos de orden político, social, jurídico, inherentes al Municipio y, ante las diferentes autoridades de los gobiernos Federal, Estatal o Municipal, sean judiciales y/o administrativas, o de cualquier otra naturaleza, así como en los juicios en que éste sea parte; </w:t>
      </w:r>
    </w:p>
    <w:p w:rsidR="00D34952" w:rsidRPr="00B072C9" w:rsidRDefault="00D34952" w:rsidP="00D34952">
      <w:pPr>
        <w:spacing w:line="276" w:lineRule="auto"/>
        <w:ind w:left="851" w:right="902"/>
        <w:jc w:val="both"/>
        <w:rPr>
          <w:rFonts w:ascii="Palatino Linotype" w:eastAsia="Calibri" w:hAnsi="Palatino Linotype" w:cs="Arial"/>
          <w:b/>
          <w:i/>
          <w:sz w:val="22"/>
          <w:szCs w:val="22"/>
          <w:u w:val="single"/>
        </w:rPr>
      </w:pPr>
      <w:r w:rsidRPr="00B072C9">
        <w:rPr>
          <w:rFonts w:ascii="Palatino Linotype" w:hAnsi="Palatino Linotype"/>
          <w:b/>
          <w:i/>
          <w:sz w:val="22"/>
          <w:szCs w:val="22"/>
          <w:u w:val="single"/>
        </w:rPr>
        <w:t>VIII. Intervenir en la elaboración, revisión y estudio de los contratos, convenios, licitaciones y demás instrumentos jurídicos y administrativos, celebrados por el Ayuntamiento o por los titulares de las dependencias de la Administración Pública Municipal en el ejercicio de sus atribuciones;</w:t>
      </w:r>
      <w:r w:rsidR="00AE1A92" w:rsidRPr="00B072C9">
        <w:rPr>
          <w:rFonts w:ascii="Palatino Linotype" w:hAnsi="Palatino Linotype"/>
          <w:b/>
          <w:i/>
          <w:sz w:val="22"/>
          <w:szCs w:val="22"/>
          <w:u w:val="single"/>
        </w:rPr>
        <w:t>”</w:t>
      </w:r>
    </w:p>
    <w:p w:rsidR="00FA59E3" w:rsidRPr="00B072C9" w:rsidRDefault="00FA59E3" w:rsidP="00FA59E3">
      <w:pPr>
        <w:spacing w:line="360" w:lineRule="auto"/>
        <w:ind w:left="709" w:right="757"/>
        <w:jc w:val="both"/>
        <w:rPr>
          <w:rFonts w:ascii="Palatino Linotype" w:eastAsia="Batang" w:hAnsi="Palatino Linotype" w:cs="Arial"/>
          <w:i/>
          <w:lang w:val="es-AR"/>
        </w:rPr>
      </w:pPr>
    </w:p>
    <w:p w:rsidR="00AE1A92" w:rsidRPr="00B072C9" w:rsidRDefault="00AE1A92" w:rsidP="00FA59E3">
      <w:pPr>
        <w:spacing w:line="360" w:lineRule="auto"/>
        <w:jc w:val="both"/>
        <w:rPr>
          <w:rFonts w:ascii="Palatino Linotype" w:eastAsia="Calibri" w:hAnsi="Palatino Linotype" w:cs="Arial"/>
        </w:rPr>
      </w:pPr>
      <w:r w:rsidRPr="00B072C9">
        <w:rPr>
          <w:rFonts w:ascii="Palatino Linotype" w:eastAsia="Calibri" w:hAnsi="Palatino Linotype" w:cs="Arial"/>
        </w:rPr>
        <w:t>Es de lo anterior</w:t>
      </w:r>
      <w:r w:rsidR="004F18BC" w:rsidRPr="00B072C9">
        <w:rPr>
          <w:rFonts w:ascii="Palatino Linotype" w:eastAsia="Calibri" w:hAnsi="Palatino Linotype" w:cs="Arial"/>
        </w:rPr>
        <w:t>,</w:t>
      </w:r>
      <w:r w:rsidRPr="00B072C9">
        <w:rPr>
          <w:rFonts w:ascii="Palatino Linotype" w:eastAsia="Calibri" w:hAnsi="Palatino Linotype" w:cs="Arial"/>
        </w:rPr>
        <w:t xml:space="preserve"> que </w:t>
      </w:r>
      <w:r w:rsidR="00FF125D" w:rsidRPr="00B072C9">
        <w:rPr>
          <w:rFonts w:ascii="Palatino Linotype" w:eastAsia="Calibri" w:hAnsi="Palatino Linotype" w:cs="Arial"/>
        </w:rPr>
        <w:t>se advierte la existencia de</w:t>
      </w:r>
      <w:r w:rsidRPr="00B072C9">
        <w:rPr>
          <w:rFonts w:ascii="Palatino Linotype" w:eastAsia="Calibri" w:hAnsi="Palatino Linotype" w:cs="Arial"/>
        </w:rPr>
        <w:t xml:space="preserve"> otras áreas del </w:t>
      </w:r>
      <w:r w:rsidRPr="00B072C9">
        <w:rPr>
          <w:rFonts w:ascii="Palatino Linotype" w:eastAsia="Calibri" w:hAnsi="Palatino Linotype" w:cs="Arial"/>
          <w:b/>
        </w:rPr>
        <w:t>SUJETO OBLIGADO</w:t>
      </w:r>
      <w:r w:rsidRPr="00B072C9">
        <w:rPr>
          <w:rFonts w:ascii="Palatino Linotype" w:eastAsia="Calibri" w:hAnsi="Palatino Linotype" w:cs="Arial"/>
        </w:rPr>
        <w:t xml:space="preserve"> a los que no se les requirió la informa</w:t>
      </w:r>
      <w:r w:rsidR="00FF125D" w:rsidRPr="00B072C9">
        <w:rPr>
          <w:rFonts w:ascii="Palatino Linotype" w:eastAsia="Calibri" w:hAnsi="Palatino Linotype" w:cs="Arial"/>
        </w:rPr>
        <w:t>ción, por lo que no se garantizó</w:t>
      </w:r>
      <w:r w:rsidRPr="00B072C9">
        <w:rPr>
          <w:rFonts w:ascii="Palatino Linotype" w:eastAsia="Calibri" w:hAnsi="Palatino Linotype" w:cs="Arial"/>
        </w:rPr>
        <w:t xml:space="preserve"> el derecho de acceso a la información </w:t>
      </w:r>
      <w:r w:rsidR="00FF125D" w:rsidRPr="00B072C9">
        <w:rPr>
          <w:rFonts w:ascii="Palatino Linotype" w:eastAsia="Calibri" w:hAnsi="Palatino Linotype" w:cs="Arial"/>
        </w:rPr>
        <w:t>por lo que</w:t>
      </w:r>
      <w:r w:rsidRPr="00B072C9">
        <w:rPr>
          <w:rFonts w:ascii="Palatino Linotype" w:eastAsia="Calibri" w:hAnsi="Palatino Linotype" w:cs="Arial"/>
        </w:rPr>
        <w:t xml:space="preserve"> debe ordenarse su búsqueda y sólo para el caso del presente punto el no haber formalizado convenio alguno, deberá de hacerlo del conocimiento de </w:t>
      </w:r>
      <w:r w:rsidRPr="00B072C9">
        <w:rPr>
          <w:rFonts w:ascii="Palatino Linotype" w:eastAsia="Calibri" w:hAnsi="Palatino Linotype" w:cs="Arial"/>
          <w:b/>
        </w:rPr>
        <w:t>LA RECURRENTE</w:t>
      </w:r>
      <w:r w:rsidRPr="00B072C9">
        <w:rPr>
          <w:rFonts w:ascii="Palatino Linotype" w:eastAsia="Calibri" w:hAnsi="Palatino Linotype" w:cs="Arial"/>
        </w:rPr>
        <w:t xml:space="preserve"> al momento de dar cumplimiento a la presente resolución.</w:t>
      </w:r>
    </w:p>
    <w:p w:rsidR="00AE1A92" w:rsidRPr="00B072C9" w:rsidRDefault="00AE1A92" w:rsidP="00FA59E3">
      <w:pPr>
        <w:spacing w:line="360" w:lineRule="auto"/>
        <w:jc w:val="both"/>
        <w:rPr>
          <w:rFonts w:ascii="Palatino Linotype" w:eastAsia="Calibri" w:hAnsi="Palatino Linotype" w:cs="Arial"/>
        </w:rPr>
      </w:pPr>
    </w:p>
    <w:p w:rsidR="004F18BC" w:rsidRPr="00B072C9" w:rsidRDefault="004F18BC" w:rsidP="00FA59E3">
      <w:pPr>
        <w:spacing w:line="360" w:lineRule="auto"/>
        <w:jc w:val="both"/>
        <w:rPr>
          <w:rFonts w:ascii="Palatino Linotype" w:eastAsia="Calibri" w:hAnsi="Palatino Linotype" w:cs="Arial"/>
        </w:rPr>
      </w:pPr>
      <w:r w:rsidRPr="00B072C9">
        <w:rPr>
          <w:rFonts w:ascii="Palatino Linotype" w:eastAsia="Calibri" w:hAnsi="Palatino Linotype" w:cs="Arial"/>
        </w:rPr>
        <w:t>Es de lo expuesto en el cuerpo de la presente, que se actualiza la causal de procedencia establecid</w:t>
      </w:r>
      <w:r w:rsidR="00FF125D" w:rsidRPr="00B072C9">
        <w:rPr>
          <w:rFonts w:ascii="Palatino Linotype" w:eastAsia="Calibri" w:hAnsi="Palatino Linotype" w:cs="Arial"/>
        </w:rPr>
        <w:t>a en el artículo 179, fracción I</w:t>
      </w:r>
      <w:r w:rsidRPr="00B072C9">
        <w:rPr>
          <w:rFonts w:ascii="Palatino Linotype" w:eastAsia="Calibri" w:hAnsi="Palatino Linotype" w:cs="Arial"/>
        </w:rPr>
        <w:t xml:space="preserve"> de la Ley de Transparencia y Acceso a la Información Pública del Estado de México y Municipios.</w:t>
      </w:r>
    </w:p>
    <w:p w:rsidR="004F18BC" w:rsidRPr="00B072C9" w:rsidRDefault="004F18BC" w:rsidP="00FA59E3">
      <w:pPr>
        <w:spacing w:line="360" w:lineRule="auto"/>
        <w:jc w:val="both"/>
        <w:rPr>
          <w:rFonts w:ascii="Palatino Linotype" w:eastAsia="Calibri" w:hAnsi="Palatino Linotype" w:cs="Arial"/>
        </w:rPr>
      </w:pPr>
    </w:p>
    <w:p w:rsidR="00AE1A92" w:rsidRPr="00B072C9" w:rsidRDefault="00AE1A92" w:rsidP="00AE1A92">
      <w:pPr>
        <w:widowControl w:val="0"/>
        <w:autoSpaceDE w:val="0"/>
        <w:autoSpaceDN w:val="0"/>
        <w:adjustRightInd w:val="0"/>
        <w:spacing w:line="360" w:lineRule="auto"/>
        <w:jc w:val="both"/>
        <w:rPr>
          <w:rFonts w:ascii="Palatino Linotype" w:eastAsia="Calibri" w:hAnsi="Palatino Linotype" w:cs="Arial"/>
        </w:rPr>
      </w:pPr>
      <w:r w:rsidRPr="00B072C9">
        <w:rPr>
          <w:rFonts w:ascii="Palatino Linotype" w:eastAsia="Calibri" w:hAnsi="Palatino Linotype" w:cs="Arial"/>
        </w:rPr>
        <w:t>Atento a lo anterior, de conformidad con el artículo 186</w:t>
      </w:r>
      <w:r w:rsidR="004F18BC" w:rsidRPr="00B072C9">
        <w:rPr>
          <w:rFonts w:ascii="Palatino Linotype" w:eastAsia="Calibri" w:hAnsi="Palatino Linotype" w:cs="Arial"/>
        </w:rPr>
        <w:t>,</w:t>
      </w:r>
      <w:r w:rsidRPr="00B072C9">
        <w:rPr>
          <w:rFonts w:ascii="Palatino Linotype" w:eastAsia="Calibri" w:hAnsi="Palatino Linotype" w:cs="Arial"/>
        </w:rPr>
        <w:t xml:space="preserve"> fracción III de la Ley de Transparencia y Acceso a la Información Pública del Estado de México y Municipios, se determina </w:t>
      </w:r>
      <w:r w:rsidRPr="00B072C9">
        <w:rPr>
          <w:rFonts w:ascii="Palatino Linotype" w:eastAsia="Calibri" w:hAnsi="Palatino Linotype" w:cs="Arial"/>
          <w:b/>
        </w:rPr>
        <w:t>REVOCAR</w:t>
      </w:r>
      <w:r w:rsidRPr="00B072C9">
        <w:rPr>
          <w:rFonts w:ascii="Palatino Linotype" w:eastAsia="Calibri" w:hAnsi="Palatino Linotype" w:cs="Arial"/>
        </w:rPr>
        <w:t xml:space="preserve"> la respuesta del </w:t>
      </w:r>
      <w:r w:rsidRPr="00B072C9">
        <w:rPr>
          <w:rFonts w:ascii="Palatino Linotype" w:eastAsia="Calibri" w:hAnsi="Palatino Linotype" w:cs="Arial"/>
          <w:b/>
        </w:rPr>
        <w:t>SUJETO OBLIGADO</w:t>
      </w:r>
      <w:r w:rsidRPr="00B072C9">
        <w:rPr>
          <w:rFonts w:ascii="Palatino Linotype" w:eastAsia="Calibri" w:hAnsi="Palatino Linotype" w:cs="Arial"/>
        </w:rPr>
        <w:t>.</w:t>
      </w:r>
    </w:p>
    <w:p w:rsidR="00AE1A92" w:rsidRPr="00B072C9" w:rsidRDefault="00AE1A92" w:rsidP="00FA59E3">
      <w:pPr>
        <w:spacing w:line="360" w:lineRule="auto"/>
        <w:jc w:val="both"/>
        <w:rPr>
          <w:rFonts w:ascii="Palatino Linotype" w:eastAsia="Calibri" w:hAnsi="Palatino Linotype" w:cs="Arial"/>
        </w:rPr>
      </w:pPr>
    </w:p>
    <w:p w:rsidR="00FA59E3" w:rsidRPr="00B072C9" w:rsidRDefault="00FA59E3" w:rsidP="00FA59E3">
      <w:pPr>
        <w:spacing w:line="360" w:lineRule="auto"/>
        <w:jc w:val="both"/>
        <w:rPr>
          <w:rFonts w:ascii="Palatino Linotype" w:eastAsia="Calibri" w:hAnsi="Palatino Linotype" w:cs="Arial"/>
        </w:rPr>
      </w:pPr>
      <w:r w:rsidRPr="00B072C9">
        <w:rPr>
          <w:rFonts w:ascii="Palatino Linotype" w:eastAsia="Calibri" w:hAnsi="Palatino Linotype" w:cs="Arial"/>
        </w:rPr>
        <w:lastRenderedPageBreak/>
        <w:t xml:space="preserve">Así, con fundamento en lo prescrito en los artículos 5 párrafos vigésimo, vigésimo primero y vigésimo segundo fracciones IV y V de la Constitución Política del Estado Libre y Soberano de México; </w:t>
      </w:r>
      <w:r w:rsidRPr="00B072C9">
        <w:rPr>
          <w:rFonts w:ascii="Palatino Linotype" w:hAnsi="Palatino Linotype" w:cs="Arial"/>
        </w:rPr>
        <w:t>2 fracción II, 29, 36 fracciones I y II, 176, 178, 179, 181, 185, 186, 188 y 192 fracción III</w:t>
      </w:r>
      <w:r w:rsidRPr="00B072C9">
        <w:rPr>
          <w:rFonts w:ascii="Palatino Linotype" w:eastAsia="Calibri" w:hAnsi="Palatino Linotype" w:cs="Arial"/>
        </w:rPr>
        <w:t xml:space="preserve"> de la Ley de Transparencia y Acceso a la Información Pública del Estado de México y Municipios, este Pleno:</w:t>
      </w:r>
    </w:p>
    <w:p w:rsidR="00AE1A92" w:rsidRPr="00B072C9" w:rsidRDefault="00AE1A92" w:rsidP="00AE1A92">
      <w:pPr>
        <w:spacing w:before="240" w:after="240" w:line="360" w:lineRule="auto"/>
        <w:jc w:val="center"/>
        <w:rPr>
          <w:rFonts w:ascii="Palatino Linotype" w:hAnsi="Palatino Linotype"/>
          <w:b/>
          <w:sz w:val="28"/>
        </w:rPr>
      </w:pPr>
      <w:r w:rsidRPr="00B072C9">
        <w:rPr>
          <w:rFonts w:ascii="Palatino Linotype" w:hAnsi="Palatino Linotype"/>
          <w:b/>
          <w:sz w:val="28"/>
        </w:rPr>
        <w:t>R E S U E L V E</w:t>
      </w:r>
    </w:p>
    <w:p w:rsidR="00AE1A92" w:rsidRPr="00B072C9" w:rsidRDefault="00AE1A92" w:rsidP="00AE1A92">
      <w:pPr>
        <w:spacing w:line="360" w:lineRule="auto"/>
        <w:jc w:val="both"/>
        <w:rPr>
          <w:rFonts w:ascii="Palatino Linotype" w:hAnsi="Palatino Linotype" w:cs="Arial"/>
          <w:lang w:val="es-MX"/>
        </w:rPr>
      </w:pPr>
      <w:r w:rsidRPr="00B072C9">
        <w:rPr>
          <w:rFonts w:ascii="Palatino Linotype" w:hAnsi="Palatino Linotype" w:cs="Arial"/>
          <w:b/>
          <w:color w:val="000000" w:themeColor="text1"/>
          <w:sz w:val="28"/>
        </w:rPr>
        <w:t xml:space="preserve">PRIMERO. </w:t>
      </w:r>
      <w:r w:rsidRPr="00B072C9">
        <w:rPr>
          <w:rFonts w:ascii="Palatino Linotype" w:hAnsi="Palatino Linotype" w:cs="Arial"/>
        </w:rPr>
        <w:t xml:space="preserve">Resultan </w:t>
      </w:r>
      <w:r w:rsidRPr="00B072C9">
        <w:rPr>
          <w:rFonts w:ascii="Palatino Linotype" w:hAnsi="Palatino Linotype" w:cs="Arial"/>
          <w:b/>
        </w:rPr>
        <w:t>fundadas</w:t>
      </w:r>
      <w:r w:rsidRPr="00B072C9">
        <w:rPr>
          <w:rFonts w:ascii="Palatino Linotype" w:hAnsi="Palatino Linotype" w:cs="Arial"/>
        </w:rPr>
        <w:t xml:space="preserve"> las razones o motivos de inconformidad planteadas por </w:t>
      </w:r>
      <w:r w:rsidRPr="00B072C9">
        <w:rPr>
          <w:rFonts w:ascii="Palatino Linotype" w:hAnsi="Palatino Linotype" w:cs="Arial"/>
          <w:b/>
        </w:rPr>
        <w:t>EL RECURRENTE</w:t>
      </w:r>
      <w:r w:rsidRPr="00B072C9">
        <w:rPr>
          <w:rFonts w:ascii="Palatino Linotype" w:hAnsi="Palatino Linotype" w:cs="Arial"/>
        </w:rPr>
        <w:t xml:space="preserve"> en </w:t>
      </w:r>
      <w:r w:rsidR="004F18BC" w:rsidRPr="00B072C9">
        <w:rPr>
          <w:rFonts w:ascii="Palatino Linotype" w:hAnsi="Palatino Linotype" w:cs="Arial"/>
        </w:rPr>
        <w:t>el</w:t>
      </w:r>
      <w:r w:rsidRPr="00B072C9">
        <w:rPr>
          <w:rFonts w:ascii="Palatino Linotype" w:hAnsi="Palatino Linotype" w:cs="Arial"/>
        </w:rPr>
        <w:t xml:space="preserve"> recurso de revisión </w:t>
      </w:r>
      <w:r w:rsidRPr="00B072C9">
        <w:rPr>
          <w:rFonts w:ascii="Palatino Linotype" w:hAnsi="Palatino Linotype" w:cs="Arial"/>
          <w:b/>
        </w:rPr>
        <w:t>04</w:t>
      </w:r>
      <w:r w:rsidR="004F18BC" w:rsidRPr="00B072C9">
        <w:rPr>
          <w:rFonts w:ascii="Palatino Linotype" w:hAnsi="Palatino Linotype" w:cs="Arial"/>
          <w:b/>
        </w:rPr>
        <w:t>2</w:t>
      </w:r>
      <w:r w:rsidRPr="00B072C9">
        <w:rPr>
          <w:rFonts w:ascii="Palatino Linotype" w:hAnsi="Palatino Linotype" w:cs="Arial"/>
          <w:b/>
        </w:rPr>
        <w:t xml:space="preserve">52/INFOEM/IP/RR/2018 </w:t>
      </w:r>
      <w:r w:rsidRPr="00B072C9">
        <w:rPr>
          <w:rFonts w:ascii="Palatino Linotype" w:hAnsi="Palatino Linotype" w:cs="Arial"/>
          <w:lang w:val="es-MX"/>
        </w:rPr>
        <w:t xml:space="preserve">en términos del Considerando </w:t>
      </w:r>
      <w:r w:rsidRPr="00B072C9">
        <w:rPr>
          <w:rFonts w:ascii="Palatino Linotype" w:hAnsi="Palatino Linotype" w:cs="Arial"/>
          <w:b/>
          <w:lang w:val="es-MX"/>
        </w:rPr>
        <w:t>QUINTO</w:t>
      </w:r>
      <w:r w:rsidRPr="00B072C9">
        <w:rPr>
          <w:rFonts w:ascii="Palatino Linotype" w:hAnsi="Palatino Linotype" w:cs="Arial"/>
          <w:lang w:val="es-MX"/>
        </w:rPr>
        <w:t xml:space="preserve"> de esta Resolución.</w:t>
      </w:r>
    </w:p>
    <w:p w:rsidR="00AE1A92" w:rsidRPr="00B072C9" w:rsidRDefault="00AE1A92" w:rsidP="00AE1A92">
      <w:pPr>
        <w:spacing w:line="360" w:lineRule="auto"/>
        <w:jc w:val="both"/>
        <w:rPr>
          <w:rFonts w:ascii="Palatino Linotype" w:hAnsi="Palatino Linotype" w:cs="Arial"/>
          <w:b/>
          <w:color w:val="000000" w:themeColor="text1"/>
          <w:sz w:val="28"/>
        </w:rPr>
      </w:pPr>
    </w:p>
    <w:p w:rsidR="00AE1A92" w:rsidRPr="00B072C9" w:rsidRDefault="00AE1A92" w:rsidP="00AE1A92">
      <w:pPr>
        <w:spacing w:line="360" w:lineRule="auto"/>
        <w:jc w:val="both"/>
        <w:rPr>
          <w:rFonts w:ascii="Palatino Linotype" w:hAnsi="Palatino Linotype" w:cs="Arial"/>
        </w:rPr>
      </w:pPr>
      <w:r w:rsidRPr="00B072C9">
        <w:rPr>
          <w:rFonts w:ascii="Palatino Linotype" w:hAnsi="Palatino Linotype" w:cs="Arial"/>
          <w:b/>
          <w:color w:val="000000" w:themeColor="text1"/>
          <w:sz w:val="28"/>
        </w:rPr>
        <w:t>SEGUNDO</w:t>
      </w:r>
      <w:r w:rsidRPr="00B072C9">
        <w:rPr>
          <w:rFonts w:ascii="Palatino Linotype" w:hAnsi="Palatino Linotype" w:cs="Arial"/>
          <w:color w:val="000000" w:themeColor="text1"/>
          <w:sz w:val="28"/>
        </w:rPr>
        <w:t xml:space="preserve">. </w:t>
      </w:r>
      <w:r w:rsidRPr="00B072C9">
        <w:rPr>
          <w:rFonts w:ascii="Palatino Linotype" w:eastAsia="Calibri" w:hAnsi="Palatino Linotype" w:cs="Arial"/>
          <w:bCs/>
        </w:rPr>
        <w:t xml:space="preserve">Se </w:t>
      </w:r>
      <w:r w:rsidRPr="00B072C9">
        <w:rPr>
          <w:rFonts w:ascii="Palatino Linotype" w:eastAsia="Calibri" w:hAnsi="Palatino Linotype" w:cs="Arial"/>
          <w:b/>
          <w:bCs/>
        </w:rPr>
        <w:t>REVOCA</w:t>
      </w:r>
      <w:r w:rsidRPr="00B072C9">
        <w:rPr>
          <w:rFonts w:ascii="Palatino Linotype" w:eastAsia="Calibri" w:hAnsi="Palatino Linotype" w:cs="Arial"/>
          <w:bCs/>
        </w:rPr>
        <w:t xml:space="preserve"> la respuesta </w:t>
      </w:r>
      <w:r w:rsidR="004F18BC" w:rsidRPr="00B072C9">
        <w:rPr>
          <w:rFonts w:ascii="Palatino Linotype" w:eastAsia="Calibri" w:hAnsi="Palatino Linotype" w:cs="Arial"/>
          <w:bCs/>
        </w:rPr>
        <w:t>del</w:t>
      </w:r>
      <w:r w:rsidRPr="00B072C9">
        <w:rPr>
          <w:rFonts w:ascii="Palatino Linotype" w:eastAsia="Calibri" w:hAnsi="Palatino Linotype" w:cs="Arial"/>
          <w:bCs/>
        </w:rPr>
        <w:t xml:space="preserve"> </w:t>
      </w:r>
      <w:r w:rsidRPr="00B072C9">
        <w:rPr>
          <w:rFonts w:ascii="Palatino Linotype" w:eastAsia="Calibri" w:hAnsi="Palatino Linotype" w:cs="Arial"/>
          <w:b/>
          <w:bCs/>
        </w:rPr>
        <w:t>SUJETO OBLIGADO</w:t>
      </w:r>
      <w:r w:rsidR="004F18BC" w:rsidRPr="00B072C9">
        <w:rPr>
          <w:rFonts w:ascii="Palatino Linotype" w:eastAsia="Calibri" w:hAnsi="Palatino Linotype" w:cs="Arial"/>
          <w:b/>
          <w:bCs/>
        </w:rPr>
        <w:t xml:space="preserve"> </w:t>
      </w:r>
      <w:r w:rsidR="004F18BC" w:rsidRPr="00B072C9">
        <w:rPr>
          <w:rFonts w:ascii="Palatino Linotype" w:eastAsia="Calibri" w:hAnsi="Palatino Linotype" w:cs="Arial"/>
          <w:bCs/>
        </w:rPr>
        <w:t xml:space="preserve">y se </w:t>
      </w:r>
      <w:r w:rsidR="004F18BC" w:rsidRPr="00B072C9">
        <w:rPr>
          <w:rFonts w:ascii="Palatino Linotype" w:eastAsia="Calibri" w:hAnsi="Palatino Linotype" w:cs="Arial"/>
          <w:b/>
          <w:bCs/>
        </w:rPr>
        <w:t>ordena</w:t>
      </w:r>
      <w:r w:rsidRPr="00B072C9">
        <w:rPr>
          <w:rFonts w:ascii="Palatino Linotype" w:eastAsia="Calibri" w:hAnsi="Palatino Linotype" w:cs="Arial"/>
          <w:bCs/>
        </w:rPr>
        <w:t xml:space="preserve"> atienda la solicitud de acceso a la información pública </w:t>
      </w:r>
      <w:r w:rsidRPr="00B072C9">
        <w:rPr>
          <w:rFonts w:ascii="Palatino Linotype" w:hAnsi="Palatino Linotype"/>
          <w:b/>
          <w:bCs/>
        </w:rPr>
        <w:t>00343/NEZA/IP/2018</w:t>
      </w:r>
      <w:r w:rsidRPr="00B072C9">
        <w:rPr>
          <w:rFonts w:ascii="Palatino Linotype" w:eastAsia="Calibri" w:hAnsi="Palatino Linotype" w:cs="Arial"/>
          <w:bCs/>
        </w:rPr>
        <w:t xml:space="preserve">, </w:t>
      </w:r>
      <w:r w:rsidRPr="00B072C9">
        <w:rPr>
          <w:rFonts w:ascii="Palatino Linotype" w:eastAsia="Calibri" w:hAnsi="Palatino Linotype" w:cs="Arial"/>
          <w:b/>
          <w:bCs/>
        </w:rPr>
        <w:t>previa búsqueda exhaustiva y razonable</w:t>
      </w:r>
      <w:r w:rsidRPr="00B072C9">
        <w:rPr>
          <w:rFonts w:ascii="Palatino Linotype" w:eastAsia="Calibri" w:hAnsi="Palatino Linotype" w:cs="Arial"/>
          <w:bCs/>
        </w:rPr>
        <w:t xml:space="preserve"> en términos del Considerando </w:t>
      </w:r>
      <w:r w:rsidRPr="00B072C9">
        <w:rPr>
          <w:rFonts w:ascii="Palatino Linotype" w:eastAsia="Calibri" w:hAnsi="Palatino Linotype" w:cs="Arial"/>
          <w:b/>
          <w:bCs/>
        </w:rPr>
        <w:t>QUINTO</w:t>
      </w:r>
      <w:r w:rsidRPr="00B072C9">
        <w:rPr>
          <w:rFonts w:ascii="Palatino Linotype" w:eastAsia="Calibri" w:hAnsi="Palatino Linotype" w:cs="Arial"/>
          <w:bCs/>
        </w:rPr>
        <w:t xml:space="preserve"> y, haga entrega a </w:t>
      </w:r>
      <w:r w:rsidRPr="00B072C9">
        <w:rPr>
          <w:rFonts w:ascii="Palatino Linotype" w:eastAsia="Calibri" w:hAnsi="Palatino Linotype" w:cs="Arial"/>
          <w:b/>
          <w:bCs/>
        </w:rPr>
        <w:t>LA RECURRENTE</w:t>
      </w:r>
      <w:r w:rsidRPr="00B072C9">
        <w:rPr>
          <w:rFonts w:ascii="Palatino Linotype" w:eastAsia="Calibri" w:hAnsi="Palatino Linotype" w:cs="Arial"/>
          <w:bCs/>
        </w:rPr>
        <w:t xml:space="preserve">, vía el </w:t>
      </w:r>
      <w:r w:rsidRPr="00B072C9">
        <w:rPr>
          <w:rFonts w:ascii="Palatino Linotype" w:eastAsia="Calibri" w:hAnsi="Palatino Linotype" w:cs="Arial"/>
          <w:b/>
          <w:bCs/>
        </w:rPr>
        <w:t>SAIMEX</w:t>
      </w:r>
      <w:r w:rsidRPr="00B072C9">
        <w:rPr>
          <w:rFonts w:ascii="Palatino Linotype" w:hAnsi="Palatino Linotype" w:cs="Arial"/>
          <w:bCs/>
        </w:rPr>
        <w:t>,</w:t>
      </w:r>
      <w:r w:rsidRPr="00B072C9">
        <w:rPr>
          <w:rFonts w:ascii="Palatino Linotype" w:hAnsi="Palatino Linotype" w:cs="Arial"/>
          <w:b/>
          <w:bCs/>
        </w:rPr>
        <w:t xml:space="preserve"> </w:t>
      </w:r>
      <w:r w:rsidR="004F18BC" w:rsidRPr="00B072C9">
        <w:rPr>
          <w:rFonts w:ascii="Palatino Linotype" w:hAnsi="Palatino Linotype" w:cs="Arial"/>
        </w:rPr>
        <w:t>del evento denominado "LA GUELAG</w:t>
      </w:r>
      <w:r w:rsidR="00B072C9" w:rsidRPr="00B072C9">
        <w:rPr>
          <w:rFonts w:ascii="Palatino Linotype" w:hAnsi="Palatino Linotype" w:cs="Arial"/>
        </w:rPr>
        <w:t>UETZA EN NEZAHUALCÓYOTL" llevado</w:t>
      </w:r>
      <w:r w:rsidR="004F18BC" w:rsidRPr="00B072C9">
        <w:rPr>
          <w:rFonts w:ascii="Palatino Linotype" w:hAnsi="Palatino Linotype" w:cs="Arial"/>
        </w:rPr>
        <w:t xml:space="preserve"> a cabo </w:t>
      </w:r>
      <w:r w:rsidR="00335B99" w:rsidRPr="00B072C9">
        <w:rPr>
          <w:rFonts w:ascii="Palatino Linotype" w:hAnsi="Palatino Linotype" w:cs="Arial"/>
        </w:rPr>
        <w:t xml:space="preserve">durante el mes de </w:t>
      </w:r>
      <w:r w:rsidR="004F18BC" w:rsidRPr="00B072C9">
        <w:rPr>
          <w:rFonts w:ascii="Palatino Linotype" w:hAnsi="Palatino Linotype" w:cs="Arial"/>
        </w:rPr>
        <w:t xml:space="preserve">octubre de 2018, </w:t>
      </w:r>
      <w:r w:rsidRPr="00B072C9">
        <w:rPr>
          <w:rFonts w:ascii="Palatino Linotype" w:hAnsi="Palatino Linotype" w:cs="Arial"/>
        </w:rPr>
        <w:t xml:space="preserve">lo siguiente: </w:t>
      </w:r>
    </w:p>
    <w:p w:rsidR="00AE1A92" w:rsidRPr="00B072C9" w:rsidRDefault="00AE1A92" w:rsidP="00AE1A92">
      <w:pPr>
        <w:spacing w:line="360" w:lineRule="auto"/>
        <w:jc w:val="both"/>
        <w:rPr>
          <w:rFonts w:ascii="Palatino Linotype" w:hAnsi="Palatino Linotype" w:cs="Arial"/>
        </w:rPr>
      </w:pPr>
    </w:p>
    <w:p w:rsidR="00AE1A92" w:rsidRPr="00B072C9" w:rsidRDefault="00AE1A92" w:rsidP="00335B99">
      <w:pPr>
        <w:pStyle w:val="Prrafodelista"/>
        <w:spacing w:line="276" w:lineRule="auto"/>
        <w:ind w:left="851" w:right="899" w:hanging="142"/>
        <w:jc w:val="both"/>
        <w:rPr>
          <w:rFonts w:ascii="Palatino Linotype" w:hAnsi="Palatino Linotype" w:cs="Arial"/>
          <w:i/>
          <w:sz w:val="22"/>
          <w:szCs w:val="22"/>
        </w:rPr>
      </w:pPr>
      <w:r w:rsidRPr="00B072C9">
        <w:rPr>
          <w:rFonts w:ascii="Palatino Linotype" w:hAnsi="Palatino Linotype" w:cs="Arial"/>
          <w:i/>
          <w:sz w:val="22"/>
          <w:szCs w:val="22"/>
        </w:rPr>
        <w:t>“a)</w:t>
      </w:r>
      <w:r w:rsidR="00335B99" w:rsidRPr="00B072C9">
        <w:rPr>
          <w:rFonts w:ascii="Palatino Linotype" w:hAnsi="Palatino Linotype" w:cs="Arial"/>
          <w:i/>
          <w:sz w:val="22"/>
          <w:szCs w:val="22"/>
        </w:rPr>
        <w:t xml:space="preserve"> </w:t>
      </w:r>
      <w:r w:rsidRPr="00B072C9">
        <w:rPr>
          <w:rFonts w:ascii="Palatino Linotype" w:hAnsi="Palatino Linotype" w:cs="Arial"/>
          <w:i/>
          <w:sz w:val="22"/>
          <w:szCs w:val="22"/>
        </w:rPr>
        <w:t>El</w:t>
      </w:r>
      <w:r w:rsidR="00E72921">
        <w:rPr>
          <w:rFonts w:ascii="Palatino Linotype" w:hAnsi="Palatino Linotype" w:cs="Arial"/>
          <w:i/>
          <w:sz w:val="22"/>
          <w:szCs w:val="22"/>
        </w:rPr>
        <w:t xml:space="preserve"> documento o documentos en donde conste el</w:t>
      </w:r>
      <w:r w:rsidRPr="00B072C9">
        <w:rPr>
          <w:rFonts w:ascii="Palatino Linotype" w:hAnsi="Palatino Linotype" w:cs="Arial"/>
          <w:i/>
          <w:sz w:val="22"/>
          <w:szCs w:val="22"/>
        </w:rPr>
        <w:t xml:space="preserve"> gasto de publicidad desplegad</w:t>
      </w:r>
      <w:r w:rsidR="00433BDE" w:rsidRPr="00B072C9">
        <w:rPr>
          <w:rFonts w:ascii="Palatino Linotype" w:hAnsi="Palatino Linotype" w:cs="Arial"/>
          <w:i/>
          <w:sz w:val="22"/>
          <w:szCs w:val="22"/>
        </w:rPr>
        <w:t>a</w:t>
      </w:r>
      <w:r w:rsidRPr="00B072C9">
        <w:rPr>
          <w:rFonts w:ascii="Palatino Linotype" w:hAnsi="Palatino Linotype" w:cs="Arial"/>
          <w:i/>
          <w:sz w:val="22"/>
          <w:szCs w:val="22"/>
        </w:rPr>
        <w:t xml:space="preserve"> para la promoción</w:t>
      </w:r>
      <w:r w:rsidR="004F18BC" w:rsidRPr="00B072C9">
        <w:rPr>
          <w:rFonts w:ascii="Palatino Linotype" w:hAnsi="Palatino Linotype" w:cs="Arial"/>
          <w:i/>
          <w:sz w:val="22"/>
          <w:szCs w:val="22"/>
        </w:rPr>
        <w:t xml:space="preserve"> de dicho evento</w:t>
      </w:r>
      <w:r w:rsidR="00335B99" w:rsidRPr="00B072C9">
        <w:rPr>
          <w:rFonts w:ascii="Palatino Linotype" w:hAnsi="Palatino Linotype" w:cs="Arial"/>
          <w:i/>
          <w:sz w:val="22"/>
          <w:szCs w:val="22"/>
        </w:rPr>
        <w:t>, de ser procedente en versión pública</w:t>
      </w:r>
      <w:r w:rsidRPr="00B072C9">
        <w:rPr>
          <w:rFonts w:ascii="Palatino Linotype" w:hAnsi="Palatino Linotype" w:cs="Arial"/>
          <w:i/>
          <w:sz w:val="22"/>
          <w:szCs w:val="22"/>
        </w:rPr>
        <w:t>.</w:t>
      </w:r>
    </w:p>
    <w:p w:rsidR="00AE1A92" w:rsidRPr="00B072C9" w:rsidRDefault="00AE1A92" w:rsidP="00335B99">
      <w:pPr>
        <w:pStyle w:val="Prrafodelista"/>
        <w:spacing w:line="276" w:lineRule="auto"/>
        <w:ind w:left="851" w:right="899"/>
        <w:jc w:val="both"/>
        <w:rPr>
          <w:rFonts w:ascii="Palatino Linotype" w:hAnsi="Palatino Linotype" w:cs="Arial"/>
          <w:i/>
          <w:sz w:val="22"/>
          <w:szCs w:val="22"/>
        </w:rPr>
      </w:pPr>
    </w:p>
    <w:p w:rsidR="00AE1A92" w:rsidRPr="00B072C9" w:rsidRDefault="00AE1A92" w:rsidP="00335B99">
      <w:pPr>
        <w:pStyle w:val="Prrafodelista"/>
        <w:spacing w:line="276" w:lineRule="auto"/>
        <w:ind w:left="851" w:right="899"/>
        <w:jc w:val="both"/>
        <w:rPr>
          <w:rFonts w:ascii="Palatino Linotype" w:hAnsi="Palatino Linotype" w:cs="Arial"/>
          <w:i/>
          <w:sz w:val="22"/>
          <w:szCs w:val="22"/>
        </w:rPr>
      </w:pPr>
      <w:r w:rsidRPr="00B072C9">
        <w:rPr>
          <w:rFonts w:ascii="Palatino Linotype" w:hAnsi="Palatino Linotype" w:cs="Arial"/>
          <w:i/>
          <w:sz w:val="22"/>
          <w:szCs w:val="22"/>
        </w:rPr>
        <w:t>b)</w:t>
      </w:r>
      <w:r w:rsidR="00335B99" w:rsidRPr="00B072C9">
        <w:rPr>
          <w:rFonts w:ascii="Palatino Linotype" w:hAnsi="Palatino Linotype" w:cs="Arial"/>
          <w:i/>
          <w:sz w:val="22"/>
          <w:szCs w:val="22"/>
        </w:rPr>
        <w:t xml:space="preserve"> </w:t>
      </w:r>
      <w:r w:rsidR="00E72921">
        <w:rPr>
          <w:rFonts w:ascii="Palatino Linotype" w:hAnsi="Palatino Linotype" w:cs="Arial"/>
          <w:i/>
          <w:sz w:val="22"/>
          <w:szCs w:val="22"/>
        </w:rPr>
        <w:t>Los documentos en donde conste</w:t>
      </w:r>
      <w:r w:rsidR="00E72921" w:rsidRPr="00B072C9">
        <w:rPr>
          <w:rFonts w:ascii="Palatino Linotype" w:hAnsi="Palatino Linotype" w:cs="Arial"/>
          <w:i/>
          <w:sz w:val="22"/>
          <w:szCs w:val="22"/>
        </w:rPr>
        <w:t xml:space="preserve"> </w:t>
      </w:r>
      <w:r w:rsidR="00E72921">
        <w:rPr>
          <w:rFonts w:ascii="Palatino Linotype" w:hAnsi="Palatino Linotype" w:cs="Arial"/>
          <w:i/>
          <w:sz w:val="22"/>
          <w:szCs w:val="22"/>
        </w:rPr>
        <w:t>l</w:t>
      </w:r>
      <w:r w:rsidR="00E44238">
        <w:rPr>
          <w:rFonts w:ascii="Palatino Linotype" w:hAnsi="Palatino Linotype" w:cs="Arial"/>
          <w:i/>
          <w:sz w:val="22"/>
          <w:szCs w:val="22"/>
        </w:rPr>
        <w:t xml:space="preserve">a cantidad </w:t>
      </w:r>
      <w:r w:rsidRPr="00B072C9">
        <w:rPr>
          <w:rFonts w:ascii="Palatino Linotype" w:hAnsi="Palatino Linotype" w:cs="Arial"/>
          <w:i/>
          <w:sz w:val="22"/>
          <w:szCs w:val="22"/>
        </w:rPr>
        <w:t>recaudado por concepto de utilización de vías y áreas públicas derivado de los puestos que se instalaron para la venta de</w:t>
      </w:r>
      <w:r w:rsidR="00433BDE" w:rsidRPr="00B072C9">
        <w:rPr>
          <w:rFonts w:ascii="Palatino Linotype" w:hAnsi="Palatino Linotype" w:cs="Arial"/>
          <w:i/>
          <w:sz w:val="22"/>
          <w:szCs w:val="22"/>
        </w:rPr>
        <w:t xml:space="preserve"> artículos</w:t>
      </w:r>
      <w:r w:rsidRPr="00B072C9">
        <w:rPr>
          <w:rFonts w:ascii="Palatino Linotype" w:hAnsi="Palatino Linotype" w:cs="Arial"/>
          <w:i/>
          <w:sz w:val="22"/>
          <w:szCs w:val="22"/>
        </w:rPr>
        <w:t>, así como</w:t>
      </w:r>
      <w:r w:rsidR="00AC2361" w:rsidRPr="00B072C9">
        <w:rPr>
          <w:rFonts w:ascii="Palatino Linotype" w:hAnsi="Palatino Linotype" w:cs="Arial"/>
          <w:i/>
          <w:sz w:val="22"/>
          <w:szCs w:val="22"/>
        </w:rPr>
        <w:t xml:space="preserve">, </w:t>
      </w:r>
      <w:r w:rsidRPr="00B072C9">
        <w:rPr>
          <w:rFonts w:ascii="Palatino Linotype" w:hAnsi="Palatino Linotype" w:cs="Arial"/>
          <w:i/>
          <w:sz w:val="22"/>
          <w:szCs w:val="22"/>
        </w:rPr>
        <w:t>los recibos de pago expedidos para tal efecto</w:t>
      </w:r>
      <w:r w:rsidR="00335B99" w:rsidRPr="00B072C9">
        <w:rPr>
          <w:rFonts w:ascii="Palatino Linotype" w:hAnsi="Palatino Linotype" w:cs="Arial"/>
          <w:i/>
          <w:sz w:val="22"/>
          <w:szCs w:val="22"/>
        </w:rPr>
        <w:t>, de ser procedente en versión pública</w:t>
      </w:r>
      <w:r w:rsidRPr="00B072C9">
        <w:rPr>
          <w:rFonts w:ascii="Palatino Linotype" w:hAnsi="Palatino Linotype" w:cs="Arial"/>
          <w:i/>
          <w:sz w:val="22"/>
          <w:szCs w:val="22"/>
        </w:rPr>
        <w:t>.</w:t>
      </w:r>
    </w:p>
    <w:p w:rsidR="00335B99" w:rsidRPr="00B072C9" w:rsidRDefault="00335B99" w:rsidP="00335B99">
      <w:pPr>
        <w:pStyle w:val="Prrafodelista"/>
        <w:widowControl w:val="0"/>
        <w:autoSpaceDE w:val="0"/>
        <w:autoSpaceDN w:val="0"/>
        <w:adjustRightInd w:val="0"/>
        <w:spacing w:line="276" w:lineRule="auto"/>
        <w:ind w:left="851" w:right="899"/>
        <w:jc w:val="both"/>
        <w:rPr>
          <w:rFonts w:ascii="Palatino Linotype" w:hAnsi="Palatino Linotype" w:cs="Arial"/>
          <w:i/>
          <w:sz w:val="22"/>
          <w:szCs w:val="22"/>
          <w:lang w:eastAsia="es-MX"/>
        </w:rPr>
      </w:pPr>
    </w:p>
    <w:p w:rsidR="00335B99" w:rsidRPr="00B072C9" w:rsidRDefault="00335B99" w:rsidP="00335B99">
      <w:pPr>
        <w:pStyle w:val="Prrafodelista"/>
        <w:widowControl w:val="0"/>
        <w:autoSpaceDE w:val="0"/>
        <w:autoSpaceDN w:val="0"/>
        <w:adjustRightInd w:val="0"/>
        <w:spacing w:line="276" w:lineRule="auto"/>
        <w:ind w:left="851" w:right="899"/>
        <w:jc w:val="both"/>
        <w:rPr>
          <w:rFonts w:ascii="Palatino Linotype" w:hAnsi="Palatino Linotype" w:cs="Arial"/>
          <w:i/>
          <w:sz w:val="22"/>
          <w:szCs w:val="22"/>
          <w:lang w:eastAsia="es-MX"/>
        </w:rPr>
      </w:pPr>
      <w:r w:rsidRPr="00B072C9">
        <w:rPr>
          <w:rFonts w:ascii="Palatino Linotype" w:hAnsi="Palatino Linotype" w:cs="Arial"/>
          <w:i/>
          <w:sz w:val="22"/>
          <w:szCs w:val="22"/>
          <w:lang w:eastAsia="es-MX"/>
        </w:rPr>
        <w:t>Debiendo notificar al</w:t>
      </w:r>
      <w:r w:rsidRPr="00B072C9">
        <w:rPr>
          <w:rFonts w:ascii="Palatino Linotype" w:hAnsi="Palatino Linotype" w:cs="Arial"/>
          <w:b/>
          <w:i/>
          <w:sz w:val="22"/>
          <w:szCs w:val="22"/>
          <w:lang w:eastAsia="es-MX"/>
        </w:rPr>
        <w:t xml:space="preserve"> RECURRENTE</w:t>
      </w:r>
      <w:r w:rsidRPr="00B072C9">
        <w:rPr>
          <w:rFonts w:ascii="Palatino Linotype" w:hAnsi="Palatino Linotype" w:cs="Arial"/>
          <w:i/>
          <w:sz w:val="22"/>
          <w:szCs w:val="22"/>
          <w:lang w:eastAsia="es-MX"/>
        </w:rPr>
        <w:t xml:space="preserve"> el Acuerdo de Clasificación de la información que emita el Comité de Transparencia con motivo de la versión pública.</w:t>
      </w:r>
    </w:p>
    <w:p w:rsidR="00335B99" w:rsidRPr="00B072C9" w:rsidRDefault="00335B99" w:rsidP="00335B99">
      <w:pPr>
        <w:pStyle w:val="Prrafodelista"/>
        <w:spacing w:line="276" w:lineRule="auto"/>
        <w:ind w:left="851" w:right="899"/>
        <w:jc w:val="both"/>
        <w:rPr>
          <w:rFonts w:ascii="Palatino Linotype" w:hAnsi="Palatino Linotype" w:cs="Arial"/>
          <w:i/>
          <w:sz w:val="22"/>
          <w:szCs w:val="22"/>
        </w:rPr>
      </w:pPr>
    </w:p>
    <w:p w:rsidR="003F532A" w:rsidRPr="00B072C9" w:rsidRDefault="00FF125D" w:rsidP="00335B99">
      <w:pPr>
        <w:pStyle w:val="Prrafodelista"/>
        <w:widowControl w:val="0"/>
        <w:autoSpaceDE w:val="0"/>
        <w:autoSpaceDN w:val="0"/>
        <w:adjustRightInd w:val="0"/>
        <w:spacing w:line="276" w:lineRule="auto"/>
        <w:ind w:left="851" w:right="899"/>
        <w:jc w:val="both"/>
        <w:rPr>
          <w:rFonts w:ascii="Palatino Linotype" w:hAnsi="Palatino Linotype" w:cs="Arial"/>
          <w:i/>
          <w:sz w:val="22"/>
          <w:szCs w:val="22"/>
          <w:lang w:eastAsia="es-MX"/>
        </w:rPr>
      </w:pPr>
      <w:r w:rsidRPr="00B072C9">
        <w:rPr>
          <w:rFonts w:ascii="Palatino Linotype" w:hAnsi="Palatino Linotype" w:cs="Arial"/>
          <w:i/>
          <w:sz w:val="22"/>
          <w:szCs w:val="22"/>
          <w:lang w:eastAsia="es-MX"/>
        </w:rPr>
        <w:t>c)</w:t>
      </w:r>
      <w:r w:rsidR="00335B99" w:rsidRPr="00B072C9">
        <w:rPr>
          <w:rFonts w:ascii="Palatino Linotype" w:hAnsi="Palatino Linotype" w:cs="Arial"/>
          <w:i/>
          <w:sz w:val="22"/>
          <w:szCs w:val="22"/>
          <w:lang w:eastAsia="es-MX"/>
        </w:rPr>
        <w:t xml:space="preserve"> </w:t>
      </w:r>
      <w:r w:rsidR="00E72921">
        <w:rPr>
          <w:rFonts w:ascii="Palatino Linotype" w:hAnsi="Palatino Linotype" w:cs="Arial"/>
          <w:i/>
          <w:sz w:val="22"/>
          <w:szCs w:val="22"/>
          <w:lang w:eastAsia="es-MX"/>
        </w:rPr>
        <w:t>El c</w:t>
      </w:r>
      <w:r w:rsidRPr="00B072C9">
        <w:rPr>
          <w:rFonts w:ascii="Palatino Linotype" w:hAnsi="Palatino Linotype" w:cs="Arial"/>
          <w:i/>
          <w:sz w:val="22"/>
          <w:szCs w:val="22"/>
          <w:lang w:eastAsia="es-MX"/>
        </w:rPr>
        <w:t xml:space="preserve">onvenio celebrado con alguna dependencia Estatal para la realización de dicho evento, y en caso de no localizar </w:t>
      </w:r>
      <w:r w:rsidR="00335B99" w:rsidRPr="00B072C9">
        <w:rPr>
          <w:rFonts w:ascii="Palatino Linotype" w:hAnsi="Palatino Linotype" w:cs="Arial"/>
          <w:i/>
          <w:sz w:val="22"/>
          <w:szCs w:val="22"/>
          <w:lang w:eastAsia="es-MX"/>
        </w:rPr>
        <w:t>dicho</w:t>
      </w:r>
      <w:r w:rsidRPr="00B072C9">
        <w:rPr>
          <w:rFonts w:ascii="Palatino Linotype" w:hAnsi="Palatino Linotype" w:cs="Arial"/>
          <w:i/>
          <w:sz w:val="22"/>
          <w:szCs w:val="22"/>
          <w:lang w:eastAsia="es-MX"/>
        </w:rPr>
        <w:t xml:space="preserve"> </w:t>
      </w:r>
      <w:r w:rsidR="00335B99" w:rsidRPr="00B072C9">
        <w:rPr>
          <w:rFonts w:ascii="Palatino Linotype" w:hAnsi="Palatino Linotype" w:cs="Arial"/>
          <w:i/>
          <w:sz w:val="22"/>
          <w:szCs w:val="22"/>
          <w:lang w:eastAsia="es-MX"/>
        </w:rPr>
        <w:t>convenio</w:t>
      </w:r>
      <w:r w:rsidRPr="00B072C9">
        <w:rPr>
          <w:rFonts w:ascii="Palatino Linotype" w:hAnsi="Palatino Linotype" w:cs="Arial"/>
          <w:i/>
          <w:sz w:val="22"/>
          <w:szCs w:val="22"/>
          <w:lang w:eastAsia="es-MX"/>
        </w:rPr>
        <w:t xml:space="preserve"> por no </w:t>
      </w:r>
      <w:r w:rsidR="00335B99" w:rsidRPr="00B072C9">
        <w:rPr>
          <w:rFonts w:ascii="Palatino Linotype" w:hAnsi="Palatino Linotype" w:cs="Arial"/>
          <w:i/>
          <w:sz w:val="22"/>
          <w:szCs w:val="22"/>
          <w:lang w:eastAsia="es-MX"/>
        </w:rPr>
        <w:t>haberse</w:t>
      </w:r>
      <w:r w:rsidRPr="00B072C9">
        <w:rPr>
          <w:rFonts w:ascii="Palatino Linotype" w:hAnsi="Palatino Linotype" w:cs="Arial"/>
          <w:i/>
          <w:sz w:val="22"/>
          <w:szCs w:val="22"/>
          <w:lang w:eastAsia="es-MX"/>
        </w:rPr>
        <w:t xml:space="preserve"> </w:t>
      </w:r>
      <w:r w:rsidR="00335B99" w:rsidRPr="00B072C9">
        <w:rPr>
          <w:rFonts w:ascii="Palatino Linotype" w:hAnsi="Palatino Linotype" w:cs="Arial"/>
          <w:i/>
          <w:sz w:val="22"/>
          <w:szCs w:val="22"/>
          <w:lang w:eastAsia="es-MX"/>
        </w:rPr>
        <w:t>suscrito</w:t>
      </w:r>
      <w:r w:rsidRPr="00B072C9">
        <w:rPr>
          <w:rFonts w:ascii="Palatino Linotype" w:hAnsi="Palatino Linotype" w:cs="Arial"/>
          <w:i/>
          <w:sz w:val="22"/>
          <w:szCs w:val="22"/>
          <w:lang w:eastAsia="es-MX"/>
        </w:rPr>
        <w:t xml:space="preserve">, </w:t>
      </w:r>
      <w:r w:rsidR="00335B99" w:rsidRPr="00B072C9">
        <w:rPr>
          <w:rFonts w:ascii="Palatino Linotype" w:hAnsi="Palatino Linotype" w:cs="Arial"/>
          <w:i/>
          <w:sz w:val="22"/>
          <w:szCs w:val="22"/>
          <w:lang w:eastAsia="es-MX"/>
        </w:rPr>
        <w:t>deberá</w:t>
      </w:r>
      <w:r w:rsidRPr="00B072C9">
        <w:rPr>
          <w:rFonts w:ascii="Palatino Linotype" w:hAnsi="Palatino Linotype" w:cs="Arial"/>
          <w:i/>
          <w:sz w:val="22"/>
          <w:szCs w:val="22"/>
          <w:lang w:eastAsia="es-MX"/>
        </w:rPr>
        <w:t xml:space="preserve"> hacerlo del conocimiento de la particular al momento de dar cumpli</w:t>
      </w:r>
      <w:r w:rsidR="00335B99" w:rsidRPr="00B072C9">
        <w:rPr>
          <w:rFonts w:ascii="Palatino Linotype" w:hAnsi="Palatino Linotype" w:cs="Arial"/>
          <w:i/>
          <w:sz w:val="22"/>
          <w:szCs w:val="22"/>
          <w:lang w:eastAsia="es-MX"/>
        </w:rPr>
        <w:t>miento a la presente resolución.</w:t>
      </w:r>
      <w:r w:rsidR="003F532A" w:rsidRPr="00B072C9">
        <w:rPr>
          <w:rFonts w:ascii="Palatino Linotype" w:eastAsia="Calibri" w:hAnsi="Palatino Linotype" w:cs="Arial"/>
          <w:i/>
          <w:sz w:val="22"/>
          <w:szCs w:val="22"/>
        </w:rPr>
        <w:t>”</w:t>
      </w:r>
    </w:p>
    <w:p w:rsidR="00AE1A92" w:rsidRPr="00B072C9" w:rsidRDefault="00AE1A92" w:rsidP="00AE1A92">
      <w:pPr>
        <w:spacing w:before="240" w:after="240" w:line="360" w:lineRule="auto"/>
        <w:jc w:val="both"/>
        <w:rPr>
          <w:color w:val="222222"/>
          <w:lang w:eastAsia="es-MX"/>
        </w:rPr>
      </w:pPr>
      <w:r w:rsidRPr="00B072C9">
        <w:rPr>
          <w:rFonts w:ascii="Palatino Linotype" w:hAnsi="Palatino Linotype" w:cs="Arial"/>
          <w:b/>
          <w:color w:val="000000" w:themeColor="text1"/>
          <w:sz w:val="28"/>
          <w:szCs w:val="28"/>
        </w:rPr>
        <w:t xml:space="preserve">TERCERO. </w:t>
      </w:r>
      <w:r w:rsidRPr="00B072C9">
        <w:rPr>
          <w:rFonts w:ascii="Palatino Linotype" w:hAnsi="Palatino Linotype"/>
          <w:b/>
          <w:bCs/>
          <w:color w:val="222222"/>
          <w:lang w:eastAsia="es-MX"/>
        </w:rPr>
        <w:t>Notifíquese</w:t>
      </w:r>
      <w:r w:rsidRPr="00B072C9">
        <w:rPr>
          <w:rFonts w:ascii="Palatino Linotype" w:hAnsi="Palatino Linotype"/>
          <w:color w:val="222222"/>
          <w:lang w:eastAsia="es-MX"/>
        </w:rPr>
        <w:t> </w:t>
      </w:r>
      <w:r w:rsidRPr="00B072C9">
        <w:rPr>
          <w:rFonts w:ascii="Palatino Linotype" w:hAnsi="Palatino Linotype"/>
          <w:color w:val="222222"/>
          <w:shd w:val="clear" w:color="auto" w:fill="FFFFFF"/>
          <w:lang w:eastAsia="es-MX"/>
        </w:rPr>
        <w:t>al Titular de la Unidad de Transparencia, para que conforme a los artículos 186 último párrafo y 189 párrafo segundo de la Ley de Transparencia y Acceso a la Información Pública del Estado de México y Municipios, de cumplimiento a lo ordenado</w:t>
      </w:r>
      <w:r w:rsidRPr="00B072C9">
        <w:rPr>
          <w:rFonts w:ascii="Palatino Linotype" w:hAnsi="Palatino Linotype"/>
          <w:color w:val="222222"/>
          <w:shd w:val="clear" w:color="auto" w:fill="FFFFFF"/>
        </w:rPr>
        <w:t xml:space="preserve"> en los recursos de revisión</w:t>
      </w:r>
      <w:r w:rsidRPr="00B072C9">
        <w:rPr>
          <w:rFonts w:ascii="Palatino Linotype" w:hAnsi="Palatino Linotype" w:cs="Arial"/>
          <w:b/>
        </w:rPr>
        <w:t>,</w:t>
      </w:r>
      <w:r w:rsidRPr="00B072C9">
        <w:rPr>
          <w:rFonts w:ascii="Palatino Linotype" w:hAnsi="Palatino Linotype"/>
          <w:color w:val="222222"/>
          <w:shd w:val="clear" w:color="auto" w:fill="FFFFFF"/>
          <w:lang w:eastAsia="es-MX"/>
        </w:rPr>
        <w:t xml:space="preserve"> dentro del plazo de diez días hábiles, debiendo informar a este Instituto en un plazo </w:t>
      </w:r>
      <w:r w:rsidRPr="00B072C9">
        <w:rPr>
          <w:rFonts w:ascii="Palatino Linotype" w:hAnsi="Palatino Linotype"/>
          <w:color w:val="222222"/>
          <w:lang w:eastAsia="es-MX"/>
        </w:rPr>
        <w:t>de</w:t>
      </w:r>
      <w:r w:rsidRPr="00B072C9">
        <w:rPr>
          <w:rFonts w:ascii="Palatino Linotype" w:hAnsi="Palatino Linotype"/>
          <w:color w:val="222222"/>
          <w:shd w:val="clear" w:color="auto" w:fill="FFFFFF"/>
          <w:lang w:eastAsia="es-MX"/>
        </w:rPr>
        <w:t> tres días hábiles siguientes sobre el cumplimiento dado a la presente resolución.</w:t>
      </w:r>
    </w:p>
    <w:p w:rsidR="00AE1A92" w:rsidRPr="00B072C9" w:rsidRDefault="00AE1A92" w:rsidP="00AE1A92">
      <w:pPr>
        <w:spacing w:line="360" w:lineRule="auto"/>
        <w:jc w:val="both"/>
        <w:rPr>
          <w:rFonts w:ascii="Palatino Linotype" w:hAnsi="Palatino Linotype" w:cs="Arial"/>
          <w:b/>
        </w:rPr>
      </w:pPr>
      <w:r w:rsidRPr="00B072C9">
        <w:rPr>
          <w:rFonts w:ascii="Palatino Linotype" w:hAnsi="Palatino Linotype" w:cs="Arial"/>
          <w:b/>
          <w:sz w:val="28"/>
          <w:szCs w:val="28"/>
        </w:rPr>
        <w:t>CUARTO</w:t>
      </w:r>
      <w:r w:rsidRPr="00B072C9">
        <w:rPr>
          <w:rFonts w:ascii="Palatino Linotype" w:hAnsi="Palatino Linotype" w:cs="Arial"/>
          <w:b/>
        </w:rPr>
        <w:t xml:space="preserve">. </w:t>
      </w:r>
      <w:r w:rsidRPr="00B072C9">
        <w:rPr>
          <w:rFonts w:ascii="Palatino Linotype" w:eastAsiaTheme="minorEastAsia" w:hAnsi="Palatino Linotype"/>
          <w:b/>
          <w:color w:val="222222"/>
          <w:szCs w:val="17"/>
          <w:lang w:eastAsia="es-ES_tradnl"/>
        </w:rPr>
        <w:t>Notifíquese</w:t>
      </w:r>
      <w:r w:rsidRPr="00B072C9">
        <w:rPr>
          <w:rFonts w:ascii="Palatino Linotype" w:eastAsiaTheme="minorEastAsia" w:hAnsi="Palatino Linotype"/>
          <w:color w:val="222222"/>
          <w:szCs w:val="17"/>
          <w:lang w:eastAsia="es-ES_tradnl"/>
        </w:rPr>
        <w:t xml:space="preserve"> a </w:t>
      </w:r>
      <w:r w:rsidRPr="00B072C9">
        <w:rPr>
          <w:rFonts w:ascii="Palatino Linotype" w:eastAsiaTheme="minorEastAsia" w:hAnsi="Palatino Linotype"/>
          <w:b/>
          <w:color w:val="222222"/>
          <w:szCs w:val="17"/>
          <w:lang w:eastAsia="es-ES_tradnl"/>
        </w:rPr>
        <w:t>LA</w:t>
      </w:r>
      <w:r w:rsidRPr="00B072C9">
        <w:rPr>
          <w:rFonts w:ascii="Palatino Linotype" w:eastAsiaTheme="minorEastAsia" w:hAnsi="Palatino Linotype"/>
          <w:color w:val="222222"/>
          <w:szCs w:val="17"/>
          <w:lang w:eastAsia="es-ES_tradnl"/>
        </w:rPr>
        <w:t xml:space="preserve"> </w:t>
      </w:r>
      <w:r w:rsidRPr="00B072C9">
        <w:rPr>
          <w:rFonts w:ascii="Palatino Linotype" w:eastAsiaTheme="minorEastAsia" w:hAnsi="Palatino Linotype"/>
          <w:b/>
          <w:color w:val="222222"/>
          <w:szCs w:val="17"/>
          <w:lang w:eastAsia="es-ES_tradnl"/>
        </w:rPr>
        <w:t>RECURRENTE</w:t>
      </w:r>
      <w:r w:rsidRPr="00B072C9">
        <w:rPr>
          <w:rFonts w:ascii="Palatino Linotype" w:eastAsiaTheme="minorEastAsia" w:hAnsi="Palatino Linotype"/>
          <w:color w:val="222222"/>
          <w:szCs w:val="17"/>
          <w:lang w:eastAsia="es-ES_tradnl"/>
        </w:rPr>
        <w:t xml:space="preserve"> la presente resolución.</w:t>
      </w:r>
    </w:p>
    <w:p w:rsidR="00AE1A92" w:rsidRPr="00B072C9" w:rsidRDefault="00AE1A92" w:rsidP="00AE1A92">
      <w:pPr>
        <w:widowControl w:val="0"/>
        <w:autoSpaceDE w:val="0"/>
        <w:autoSpaceDN w:val="0"/>
        <w:adjustRightInd w:val="0"/>
        <w:spacing w:line="360" w:lineRule="auto"/>
        <w:jc w:val="both"/>
        <w:rPr>
          <w:rFonts w:ascii="Palatino Linotype" w:hAnsi="Palatino Linotype" w:cs="Arial"/>
          <w:b/>
          <w:color w:val="000000" w:themeColor="text1"/>
          <w:sz w:val="14"/>
          <w:szCs w:val="28"/>
        </w:rPr>
      </w:pPr>
    </w:p>
    <w:p w:rsidR="00AE1A92" w:rsidRPr="00BA3ECA" w:rsidRDefault="00AE1A92" w:rsidP="00AE1A92">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B072C9">
        <w:rPr>
          <w:rFonts w:ascii="Palatino Linotype" w:hAnsi="Palatino Linotype" w:cs="Arial"/>
          <w:b/>
          <w:color w:val="000000" w:themeColor="text1"/>
          <w:sz w:val="28"/>
          <w:szCs w:val="28"/>
        </w:rPr>
        <w:t xml:space="preserve">QUINTO. </w:t>
      </w:r>
      <w:r w:rsidRPr="00B072C9">
        <w:rPr>
          <w:rFonts w:ascii="Palatino Linotype" w:eastAsiaTheme="minorEastAsia" w:hAnsi="Palatino Linotype"/>
          <w:b/>
          <w:color w:val="222222"/>
          <w:szCs w:val="17"/>
          <w:lang w:eastAsia="es-ES_tradnl"/>
        </w:rPr>
        <w:t>Hágase del conocimiento</w:t>
      </w:r>
      <w:r w:rsidRPr="00B072C9">
        <w:rPr>
          <w:rFonts w:ascii="Palatino Linotype" w:eastAsiaTheme="minorEastAsia" w:hAnsi="Palatino Linotype"/>
          <w:color w:val="222222"/>
          <w:szCs w:val="17"/>
          <w:lang w:eastAsia="es-ES_tradnl"/>
        </w:rPr>
        <w:t xml:space="preserve"> a </w:t>
      </w:r>
      <w:r w:rsidRPr="00B072C9">
        <w:rPr>
          <w:rFonts w:ascii="Palatino Linotype" w:eastAsiaTheme="minorEastAsia" w:hAnsi="Palatino Linotype"/>
          <w:b/>
          <w:color w:val="222222"/>
          <w:szCs w:val="17"/>
          <w:lang w:eastAsia="es-ES_tradnl"/>
        </w:rPr>
        <w:t>LA</w:t>
      </w:r>
      <w:r w:rsidRPr="00B072C9">
        <w:rPr>
          <w:rFonts w:ascii="Palatino Linotype" w:eastAsiaTheme="minorEastAsia" w:hAnsi="Palatino Linotype"/>
          <w:color w:val="222222"/>
          <w:szCs w:val="17"/>
          <w:lang w:eastAsia="es-ES_tradnl"/>
        </w:rPr>
        <w:t xml:space="preserve"> </w:t>
      </w:r>
      <w:r w:rsidRPr="00B072C9">
        <w:rPr>
          <w:rFonts w:ascii="Palatino Linotype" w:eastAsiaTheme="minorEastAsia" w:hAnsi="Palatino Linotype"/>
          <w:b/>
          <w:color w:val="222222"/>
          <w:szCs w:val="17"/>
          <w:lang w:eastAsia="es-ES_tradnl"/>
        </w:rPr>
        <w:t>RECURRENTE</w:t>
      </w:r>
      <w:r w:rsidRPr="00B072C9">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8B68F0" w:rsidRPr="0007434D" w:rsidRDefault="008B68F0" w:rsidP="00597866">
      <w:pPr>
        <w:widowControl w:val="0"/>
        <w:autoSpaceDE w:val="0"/>
        <w:autoSpaceDN w:val="0"/>
        <w:adjustRightInd w:val="0"/>
        <w:spacing w:line="360" w:lineRule="auto"/>
        <w:jc w:val="both"/>
        <w:rPr>
          <w:rFonts w:ascii="Palatino Linotype" w:eastAsiaTheme="minorEastAsia" w:hAnsi="Palatino Linotype"/>
          <w:color w:val="222222"/>
          <w:sz w:val="18"/>
          <w:szCs w:val="17"/>
          <w:lang w:eastAsia="es-ES_tradnl"/>
        </w:rPr>
      </w:pPr>
    </w:p>
    <w:p w:rsidR="004D34CA" w:rsidRDefault="004D34CA" w:rsidP="004D34CA">
      <w:pPr>
        <w:spacing w:before="240" w:after="240" w:line="360" w:lineRule="auto"/>
        <w:ind w:right="49"/>
        <w:jc w:val="both"/>
        <w:rPr>
          <w:rFonts w:ascii="Palatino Linotype" w:hAnsi="Palatino Linotype" w:cs="Arial"/>
          <w:color w:val="000000" w:themeColor="text1"/>
        </w:rPr>
      </w:pPr>
      <w:r w:rsidRPr="004A0F21">
        <w:rPr>
          <w:rFonts w:ascii="Palatino Linotype" w:hAnsi="Palatino Linotype" w:cs="Arial"/>
          <w:color w:val="000000" w:themeColor="text1"/>
        </w:rPr>
        <w:t>ASÍ LO RESUELVE, POR</w:t>
      </w:r>
      <w:r w:rsidR="00B01679">
        <w:rPr>
          <w:rFonts w:ascii="Palatino Linotype" w:hAnsi="Palatino Linotype" w:cs="Arial"/>
          <w:color w:val="000000" w:themeColor="text1"/>
        </w:rPr>
        <w:t xml:space="preserve"> UNANIMIDAD</w:t>
      </w:r>
      <w:r w:rsidRPr="004A0F21">
        <w:rPr>
          <w:rFonts w:ascii="Palatino Linotype" w:hAnsi="Palatino Linotype" w:cs="Arial"/>
          <w:color w:val="000000" w:themeColor="text1"/>
        </w:rPr>
        <w:t xml:space="preserve"> DE VOTOS, EL PLENO DEL INSTITUTO DE TRANSPARENCIA, ACCESO A LA INFORMACIÓN PÚBLICA Y PROTECCIÓN DE DATOS PERSONALES DEL ESTADO DE MÉXICO Y MUNICIPIOS, </w:t>
      </w:r>
      <w:r w:rsidR="005946B2">
        <w:rPr>
          <w:rFonts w:ascii="Palatino Linotype" w:hAnsi="Palatino Linotype" w:cs="Arial"/>
          <w:color w:val="000000" w:themeColor="text1"/>
        </w:rPr>
        <w:t>CONFORMADO POR LOS COMISIONADOS</w:t>
      </w:r>
      <w:r w:rsidRPr="004A0F21">
        <w:rPr>
          <w:rFonts w:ascii="Palatino Linotype" w:hAnsi="Palatino Linotype" w:cs="Arial"/>
          <w:color w:val="000000" w:themeColor="text1"/>
        </w:rPr>
        <w:t xml:space="preserve"> ZULEMA MARTÍNEZ SÁNCHEZ, EVA ABAID YAPUR, </w:t>
      </w:r>
      <w:r w:rsidRPr="004A0F21">
        <w:rPr>
          <w:rFonts w:ascii="Palatino Linotype" w:hAnsi="Palatino Linotype"/>
          <w:color w:val="000000" w:themeColor="text1"/>
          <w:lang w:val="es-ES_tradnl"/>
        </w:rPr>
        <w:t>JOSÉ GUADALUPE LUNA HERNÁNDEZ</w:t>
      </w:r>
      <w:r>
        <w:rPr>
          <w:rFonts w:ascii="Palatino Linotype" w:hAnsi="Palatino Linotype"/>
          <w:color w:val="000000" w:themeColor="text1"/>
          <w:lang w:val="es-ES_tradnl"/>
        </w:rPr>
        <w:t>,</w:t>
      </w:r>
      <w:r w:rsidRPr="004A0F21">
        <w:rPr>
          <w:rFonts w:ascii="Palatino Linotype" w:hAnsi="Palatino Linotype"/>
          <w:color w:val="000000" w:themeColor="text1"/>
          <w:lang w:val="es-ES_tradnl"/>
        </w:rPr>
        <w:t xml:space="preserve"> </w:t>
      </w:r>
      <w:r w:rsidRPr="004A0F21">
        <w:rPr>
          <w:rFonts w:ascii="Palatino Linotype" w:hAnsi="Palatino Linotype" w:cs="Arial"/>
          <w:color w:val="000000" w:themeColor="text1"/>
        </w:rPr>
        <w:t>JAVIER MARTÍNEZ CRUZ</w:t>
      </w:r>
      <w:r>
        <w:rPr>
          <w:rFonts w:ascii="Palatino Linotype" w:hAnsi="Palatino Linotype" w:cs="Arial"/>
          <w:color w:val="000000" w:themeColor="text1"/>
        </w:rPr>
        <w:t xml:space="preserve"> y LUIS GUSTAVO PARRA NORIEGA</w:t>
      </w:r>
      <w:r w:rsidRPr="004A0F21">
        <w:rPr>
          <w:rFonts w:ascii="Palatino Linotype" w:hAnsi="Palatino Linotype" w:cs="Arial"/>
          <w:color w:val="000000" w:themeColor="text1"/>
        </w:rPr>
        <w:t xml:space="preserve">; EN LA </w:t>
      </w:r>
      <w:r w:rsidR="00FF125D" w:rsidRPr="00B01679">
        <w:rPr>
          <w:rFonts w:ascii="Palatino Linotype" w:hAnsi="Palatino Linotype" w:cs="Arial"/>
          <w:color w:val="000000" w:themeColor="text1"/>
        </w:rPr>
        <w:t>CUARTA</w:t>
      </w:r>
      <w:r w:rsidRPr="00B01679">
        <w:rPr>
          <w:rFonts w:ascii="Palatino Linotype" w:hAnsi="Palatino Linotype" w:cs="Arial"/>
          <w:color w:val="000000" w:themeColor="text1"/>
        </w:rPr>
        <w:t xml:space="preserve"> SESIÓN </w:t>
      </w:r>
      <w:r w:rsidRPr="00B01679">
        <w:rPr>
          <w:rFonts w:ascii="Palatino Linotype" w:hAnsi="Palatino Linotype" w:cs="Arial"/>
          <w:color w:val="000000" w:themeColor="text1"/>
        </w:rPr>
        <w:lastRenderedPageBreak/>
        <w:t xml:space="preserve">ORDINARIA CELEBRADA EL </w:t>
      </w:r>
      <w:r w:rsidR="00FF125D" w:rsidRPr="00B01679">
        <w:rPr>
          <w:rFonts w:ascii="Palatino Linotype" w:hAnsi="Palatino Linotype" w:cs="Arial"/>
          <w:color w:val="000000" w:themeColor="text1"/>
        </w:rPr>
        <w:t>TREINTA</w:t>
      </w:r>
      <w:r w:rsidRPr="00B01679">
        <w:rPr>
          <w:rFonts w:ascii="Palatino Linotype" w:hAnsi="Palatino Linotype" w:cs="Arial"/>
          <w:color w:val="000000" w:themeColor="text1"/>
        </w:rPr>
        <w:t xml:space="preserve"> DE </w:t>
      </w:r>
      <w:r w:rsidR="00500472" w:rsidRPr="00B01679">
        <w:rPr>
          <w:rFonts w:ascii="Palatino Linotype" w:hAnsi="Palatino Linotype" w:cs="Arial"/>
          <w:color w:val="000000" w:themeColor="text1"/>
        </w:rPr>
        <w:t>ENERO</w:t>
      </w:r>
      <w:r w:rsidRPr="00B01679">
        <w:rPr>
          <w:rFonts w:ascii="Palatino Linotype" w:hAnsi="Palatino Linotype" w:cs="Arial"/>
          <w:color w:val="000000" w:themeColor="text1"/>
        </w:rPr>
        <w:t xml:space="preserve"> DE DOS MIL DIECI</w:t>
      </w:r>
      <w:r w:rsidR="00500472" w:rsidRPr="00B01679">
        <w:rPr>
          <w:rFonts w:ascii="Palatino Linotype" w:hAnsi="Palatino Linotype" w:cs="Arial"/>
          <w:color w:val="000000" w:themeColor="text1"/>
        </w:rPr>
        <w:t>NUEVE</w:t>
      </w:r>
      <w:r w:rsidRPr="004A0F21">
        <w:rPr>
          <w:rFonts w:ascii="Palatino Linotype" w:hAnsi="Palatino Linotype" w:cs="Arial"/>
          <w:color w:val="000000" w:themeColor="text1"/>
        </w:rPr>
        <w:t>,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B01679" w:rsidRPr="007D4BC0" w:rsidTr="00B01679">
        <w:trPr>
          <w:jc w:val="center"/>
        </w:trPr>
        <w:tc>
          <w:tcPr>
            <w:tcW w:w="10365" w:type="dxa"/>
            <w:gridSpan w:val="2"/>
            <w:shd w:val="clear" w:color="auto" w:fill="auto"/>
          </w:tcPr>
          <w:p w:rsidR="00B01679" w:rsidRPr="007D4BC0" w:rsidRDefault="00B01679" w:rsidP="00B01679">
            <w:pPr>
              <w:jc w:val="center"/>
              <w:rPr>
                <w:rFonts w:ascii="Palatino Linotype" w:hAnsi="Palatino Linotype" w:cs="Arial"/>
                <w:b/>
              </w:rPr>
            </w:pPr>
          </w:p>
          <w:p w:rsidR="00B01679" w:rsidRDefault="00B01679" w:rsidP="00B01679">
            <w:pPr>
              <w:jc w:val="center"/>
              <w:rPr>
                <w:rFonts w:ascii="Palatino Linotype" w:hAnsi="Palatino Linotype" w:cs="Arial"/>
                <w:b/>
              </w:rPr>
            </w:pPr>
          </w:p>
          <w:p w:rsidR="00B01679" w:rsidRDefault="00B01679" w:rsidP="00B01679">
            <w:pPr>
              <w:jc w:val="center"/>
              <w:rPr>
                <w:rFonts w:ascii="Palatino Linotype" w:hAnsi="Palatino Linotype" w:cs="Arial"/>
                <w:b/>
              </w:rPr>
            </w:pPr>
          </w:p>
          <w:p w:rsidR="00B01679" w:rsidRPr="007D4BC0" w:rsidRDefault="00B01679" w:rsidP="00B01679">
            <w:pPr>
              <w:jc w:val="center"/>
              <w:rPr>
                <w:rFonts w:ascii="Palatino Linotype" w:hAnsi="Palatino Linotype" w:cs="Arial"/>
                <w:b/>
              </w:rPr>
            </w:pPr>
          </w:p>
          <w:p w:rsidR="00B01679" w:rsidRPr="007D4BC0" w:rsidRDefault="00B01679" w:rsidP="00B01679">
            <w:pPr>
              <w:jc w:val="center"/>
              <w:rPr>
                <w:rFonts w:ascii="Palatino Linotype" w:hAnsi="Palatino Linotype" w:cs="Arial"/>
                <w:b/>
              </w:rPr>
            </w:pPr>
          </w:p>
          <w:p w:rsidR="00B01679" w:rsidRPr="007D4BC0" w:rsidRDefault="00B01679" w:rsidP="00B01679">
            <w:pPr>
              <w:jc w:val="center"/>
              <w:rPr>
                <w:rFonts w:ascii="Palatino Linotype" w:hAnsi="Palatino Linotype" w:cs="Arial"/>
                <w:b/>
              </w:rPr>
            </w:pPr>
            <w:r w:rsidRPr="007D4BC0">
              <w:rPr>
                <w:rFonts w:ascii="Palatino Linotype" w:hAnsi="Palatino Linotype" w:cs="Arial"/>
                <w:b/>
              </w:rPr>
              <w:t>Zulema Martínez Sánchez</w:t>
            </w:r>
          </w:p>
          <w:p w:rsidR="00B01679" w:rsidRPr="007D4BC0" w:rsidRDefault="00B01679" w:rsidP="00B01679">
            <w:pPr>
              <w:jc w:val="center"/>
              <w:rPr>
                <w:rFonts w:ascii="Palatino Linotype" w:hAnsi="Palatino Linotype" w:cs="Arial"/>
                <w:b/>
              </w:rPr>
            </w:pPr>
            <w:r w:rsidRPr="007D4BC0">
              <w:rPr>
                <w:rFonts w:ascii="Palatino Linotype" w:hAnsi="Palatino Linotype" w:cs="Arial"/>
              </w:rPr>
              <w:t>Comisionada Presidenta</w:t>
            </w:r>
          </w:p>
          <w:p w:rsidR="00B01679" w:rsidRPr="007D4BC0" w:rsidRDefault="00B01679" w:rsidP="00B01679">
            <w:pPr>
              <w:jc w:val="center"/>
              <w:rPr>
                <w:rFonts w:ascii="Palatino Linotype" w:hAnsi="Palatino Linotype" w:cs="Arial"/>
                <w:b/>
              </w:rPr>
            </w:pPr>
            <w:r w:rsidRPr="007D4BC0">
              <w:rPr>
                <w:rFonts w:ascii="Palatino Linotype" w:hAnsi="Palatino Linotype" w:cs="Arial"/>
                <w:b/>
              </w:rPr>
              <w:t xml:space="preserve">(RÚBRICA) </w:t>
            </w:r>
          </w:p>
        </w:tc>
      </w:tr>
      <w:tr w:rsidR="00B01679" w:rsidRPr="007D4BC0" w:rsidTr="00B01679">
        <w:trPr>
          <w:jc w:val="center"/>
        </w:trPr>
        <w:tc>
          <w:tcPr>
            <w:tcW w:w="5182" w:type="dxa"/>
            <w:shd w:val="clear" w:color="auto" w:fill="auto"/>
          </w:tcPr>
          <w:p w:rsidR="00B01679" w:rsidRPr="007D4BC0" w:rsidRDefault="00B01679" w:rsidP="00B01679">
            <w:pPr>
              <w:jc w:val="center"/>
              <w:rPr>
                <w:rFonts w:ascii="Palatino Linotype" w:hAnsi="Palatino Linotype" w:cs="Arial"/>
                <w:b/>
              </w:rPr>
            </w:pPr>
          </w:p>
          <w:p w:rsidR="00B01679" w:rsidRDefault="00B01679" w:rsidP="00B01679">
            <w:pPr>
              <w:jc w:val="center"/>
              <w:rPr>
                <w:rFonts w:ascii="Palatino Linotype" w:hAnsi="Palatino Linotype" w:cs="Arial"/>
                <w:b/>
              </w:rPr>
            </w:pPr>
          </w:p>
          <w:p w:rsidR="00B01679" w:rsidRDefault="00B01679" w:rsidP="00B01679">
            <w:pPr>
              <w:jc w:val="center"/>
              <w:rPr>
                <w:rFonts w:ascii="Palatino Linotype" w:hAnsi="Palatino Linotype" w:cs="Arial"/>
                <w:b/>
              </w:rPr>
            </w:pPr>
          </w:p>
          <w:p w:rsidR="00B01679" w:rsidRDefault="00B01679" w:rsidP="00B01679">
            <w:pPr>
              <w:jc w:val="center"/>
              <w:rPr>
                <w:rFonts w:ascii="Palatino Linotype" w:hAnsi="Palatino Linotype" w:cs="Arial"/>
                <w:b/>
              </w:rPr>
            </w:pPr>
          </w:p>
          <w:p w:rsidR="00B01679" w:rsidRPr="007D4BC0" w:rsidRDefault="00B01679" w:rsidP="00B01679">
            <w:pPr>
              <w:jc w:val="center"/>
              <w:rPr>
                <w:rFonts w:ascii="Palatino Linotype" w:hAnsi="Palatino Linotype" w:cs="Arial"/>
                <w:b/>
              </w:rPr>
            </w:pPr>
          </w:p>
          <w:p w:rsidR="00B01679" w:rsidRPr="007D4BC0" w:rsidRDefault="00B01679" w:rsidP="00B01679">
            <w:pPr>
              <w:jc w:val="center"/>
              <w:rPr>
                <w:rFonts w:ascii="Palatino Linotype" w:hAnsi="Palatino Linotype" w:cs="Arial"/>
                <w:b/>
              </w:rPr>
            </w:pPr>
            <w:r w:rsidRPr="007D4BC0">
              <w:rPr>
                <w:rFonts w:ascii="Palatino Linotype" w:hAnsi="Palatino Linotype" w:cs="Arial"/>
                <w:b/>
              </w:rPr>
              <w:t>Eva Abaid Yapur</w:t>
            </w:r>
          </w:p>
          <w:p w:rsidR="00B01679" w:rsidRPr="007D4BC0" w:rsidRDefault="00B01679" w:rsidP="00B01679">
            <w:pPr>
              <w:jc w:val="center"/>
              <w:rPr>
                <w:rFonts w:ascii="Palatino Linotype" w:hAnsi="Palatino Linotype" w:cs="Arial"/>
              </w:rPr>
            </w:pPr>
            <w:r w:rsidRPr="007D4BC0">
              <w:rPr>
                <w:rFonts w:ascii="Palatino Linotype" w:hAnsi="Palatino Linotype" w:cs="Arial"/>
              </w:rPr>
              <w:t>Comisionada</w:t>
            </w:r>
          </w:p>
          <w:p w:rsidR="00B01679" w:rsidRPr="007D4BC0" w:rsidRDefault="00B01679" w:rsidP="00B01679">
            <w:pPr>
              <w:jc w:val="center"/>
              <w:rPr>
                <w:rFonts w:ascii="Palatino Linotype" w:hAnsi="Palatino Linotype" w:cs="Arial"/>
                <w:b/>
              </w:rPr>
            </w:pPr>
            <w:r w:rsidRPr="007D4BC0">
              <w:rPr>
                <w:rFonts w:ascii="Palatino Linotype" w:hAnsi="Palatino Linotype" w:cs="Arial"/>
                <w:b/>
              </w:rPr>
              <w:t>(RÚBRICA)</w:t>
            </w:r>
          </w:p>
        </w:tc>
        <w:tc>
          <w:tcPr>
            <w:tcW w:w="5183" w:type="dxa"/>
            <w:shd w:val="clear" w:color="auto" w:fill="auto"/>
          </w:tcPr>
          <w:p w:rsidR="00B01679" w:rsidRPr="007D4BC0" w:rsidRDefault="00B01679" w:rsidP="00B01679">
            <w:pPr>
              <w:jc w:val="center"/>
              <w:rPr>
                <w:rFonts w:ascii="Palatino Linotype" w:hAnsi="Palatino Linotype" w:cs="Arial"/>
                <w:b/>
              </w:rPr>
            </w:pPr>
          </w:p>
          <w:p w:rsidR="00B01679" w:rsidRDefault="00B01679" w:rsidP="00B01679">
            <w:pPr>
              <w:jc w:val="center"/>
              <w:rPr>
                <w:rFonts w:ascii="Palatino Linotype" w:hAnsi="Palatino Linotype" w:cs="Arial"/>
                <w:b/>
              </w:rPr>
            </w:pPr>
          </w:p>
          <w:p w:rsidR="00B01679" w:rsidRDefault="00B01679" w:rsidP="00B01679">
            <w:pPr>
              <w:jc w:val="center"/>
              <w:rPr>
                <w:rFonts w:ascii="Palatino Linotype" w:hAnsi="Palatino Linotype" w:cs="Arial"/>
                <w:b/>
              </w:rPr>
            </w:pPr>
          </w:p>
          <w:p w:rsidR="00B01679" w:rsidRDefault="00B01679" w:rsidP="00B01679">
            <w:pPr>
              <w:jc w:val="center"/>
              <w:rPr>
                <w:rFonts w:ascii="Palatino Linotype" w:hAnsi="Palatino Linotype" w:cs="Arial"/>
                <w:b/>
              </w:rPr>
            </w:pPr>
          </w:p>
          <w:p w:rsidR="00B01679" w:rsidRPr="007D4BC0" w:rsidRDefault="00B01679" w:rsidP="00B01679">
            <w:pPr>
              <w:jc w:val="center"/>
              <w:rPr>
                <w:rFonts w:ascii="Palatino Linotype" w:hAnsi="Palatino Linotype" w:cs="Arial"/>
                <w:b/>
              </w:rPr>
            </w:pPr>
          </w:p>
          <w:p w:rsidR="00B01679" w:rsidRPr="007D4BC0" w:rsidRDefault="00B01679" w:rsidP="00B01679">
            <w:pPr>
              <w:jc w:val="center"/>
              <w:rPr>
                <w:rFonts w:ascii="Palatino Linotype" w:hAnsi="Palatino Linotype" w:cs="Arial"/>
                <w:b/>
              </w:rPr>
            </w:pPr>
            <w:r w:rsidRPr="007D4BC0">
              <w:rPr>
                <w:rFonts w:ascii="Palatino Linotype" w:hAnsi="Palatino Linotype" w:cs="Arial"/>
                <w:b/>
              </w:rPr>
              <w:t>José Guadalupe Luna Hernández</w:t>
            </w:r>
          </w:p>
          <w:p w:rsidR="00B01679" w:rsidRPr="007D4BC0" w:rsidRDefault="00B01679" w:rsidP="00B01679">
            <w:pPr>
              <w:jc w:val="center"/>
              <w:rPr>
                <w:rFonts w:ascii="Palatino Linotype" w:hAnsi="Palatino Linotype" w:cs="Arial"/>
              </w:rPr>
            </w:pPr>
            <w:r w:rsidRPr="007D4BC0">
              <w:rPr>
                <w:rFonts w:ascii="Palatino Linotype" w:hAnsi="Palatino Linotype" w:cs="Arial"/>
              </w:rPr>
              <w:t>Comisionado</w:t>
            </w:r>
          </w:p>
          <w:p w:rsidR="00B01679" w:rsidRPr="007D4BC0" w:rsidRDefault="00B01679" w:rsidP="00B01679">
            <w:pPr>
              <w:jc w:val="center"/>
              <w:rPr>
                <w:rFonts w:ascii="Palatino Linotype" w:hAnsi="Palatino Linotype" w:cs="Arial"/>
                <w:b/>
              </w:rPr>
            </w:pPr>
            <w:r w:rsidRPr="007D4BC0">
              <w:rPr>
                <w:rFonts w:ascii="Palatino Linotype" w:hAnsi="Palatino Linotype" w:cs="Arial"/>
                <w:b/>
              </w:rPr>
              <w:t>(RÚBRICA)</w:t>
            </w:r>
          </w:p>
        </w:tc>
      </w:tr>
      <w:tr w:rsidR="00B01679" w:rsidRPr="007D4BC0" w:rsidTr="00B01679">
        <w:trPr>
          <w:jc w:val="center"/>
        </w:trPr>
        <w:tc>
          <w:tcPr>
            <w:tcW w:w="5182" w:type="dxa"/>
            <w:shd w:val="clear" w:color="auto" w:fill="auto"/>
          </w:tcPr>
          <w:p w:rsidR="00B01679" w:rsidRPr="007D4BC0" w:rsidRDefault="00B01679" w:rsidP="00B01679">
            <w:pPr>
              <w:jc w:val="center"/>
              <w:rPr>
                <w:rFonts w:ascii="Palatino Linotype" w:hAnsi="Palatino Linotype" w:cs="Arial"/>
                <w:b/>
              </w:rPr>
            </w:pPr>
          </w:p>
          <w:p w:rsidR="00B01679" w:rsidRPr="007D4BC0" w:rsidRDefault="00B01679" w:rsidP="00B01679">
            <w:pPr>
              <w:jc w:val="center"/>
              <w:rPr>
                <w:rFonts w:ascii="Palatino Linotype" w:hAnsi="Palatino Linotype" w:cs="Arial"/>
                <w:b/>
              </w:rPr>
            </w:pPr>
          </w:p>
          <w:p w:rsidR="00B01679" w:rsidRPr="007D4BC0" w:rsidRDefault="00B01679" w:rsidP="00B01679">
            <w:pPr>
              <w:jc w:val="center"/>
              <w:rPr>
                <w:rFonts w:ascii="Palatino Linotype" w:hAnsi="Palatino Linotype" w:cs="Arial"/>
                <w:b/>
              </w:rPr>
            </w:pPr>
          </w:p>
          <w:p w:rsidR="00B01679" w:rsidRPr="007D4BC0" w:rsidRDefault="00B01679" w:rsidP="00B01679">
            <w:pPr>
              <w:jc w:val="center"/>
              <w:rPr>
                <w:rFonts w:ascii="Palatino Linotype" w:hAnsi="Palatino Linotype" w:cs="Arial"/>
                <w:b/>
              </w:rPr>
            </w:pPr>
          </w:p>
          <w:p w:rsidR="00B01679" w:rsidRPr="007D4BC0" w:rsidRDefault="00B01679" w:rsidP="00B01679">
            <w:pPr>
              <w:jc w:val="center"/>
              <w:rPr>
                <w:rFonts w:ascii="Palatino Linotype" w:hAnsi="Palatino Linotype" w:cs="Arial"/>
                <w:b/>
              </w:rPr>
            </w:pPr>
            <w:r w:rsidRPr="007D4BC0">
              <w:rPr>
                <w:rFonts w:ascii="Palatino Linotype" w:hAnsi="Palatino Linotype" w:cs="Arial"/>
                <w:b/>
              </w:rPr>
              <w:t>Javier Martínez Cruz</w:t>
            </w:r>
          </w:p>
          <w:p w:rsidR="00B01679" w:rsidRPr="007D4BC0" w:rsidRDefault="00B01679" w:rsidP="00B01679">
            <w:pPr>
              <w:jc w:val="center"/>
              <w:rPr>
                <w:rFonts w:ascii="Palatino Linotype" w:hAnsi="Palatino Linotype" w:cs="Arial"/>
              </w:rPr>
            </w:pPr>
            <w:r w:rsidRPr="007D4BC0">
              <w:rPr>
                <w:rFonts w:ascii="Palatino Linotype" w:hAnsi="Palatino Linotype" w:cs="Arial"/>
              </w:rPr>
              <w:t>Comisionado</w:t>
            </w:r>
          </w:p>
          <w:p w:rsidR="00B01679" w:rsidRPr="007D4BC0" w:rsidRDefault="00B01679" w:rsidP="00B01679">
            <w:pPr>
              <w:jc w:val="center"/>
              <w:rPr>
                <w:rFonts w:ascii="Palatino Linotype" w:hAnsi="Palatino Linotype" w:cs="Arial"/>
              </w:rPr>
            </w:pPr>
            <w:r w:rsidRPr="007D4BC0">
              <w:rPr>
                <w:rFonts w:ascii="Palatino Linotype" w:hAnsi="Palatino Linotype" w:cs="Arial"/>
                <w:b/>
              </w:rPr>
              <w:t>(RÚBRICA)</w:t>
            </w:r>
          </w:p>
        </w:tc>
        <w:tc>
          <w:tcPr>
            <w:tcW w:w="5183" w:type="dxa"/>
            <w:shd w:val="clear" w:color="auto" w:fill="auto"/>
          </w:tcPr>
          <w:p w:rsidR="00B01679" w:rsidRPr="007D4BC0" w:rsidRDefault="00B01679" w:rsidP="00B01679">
            <w:pPr>
              <w:jc w:val="center"/>
              <w:rPr>
                <w:rFonts w:ascii="Palatino Linotype" w:hAnsi="Palatino Linotype" w:cs="Arial"/>
                <w:b/>
              </w:rPr>
            </w:pPr>
          </w:p>
          <w:p w:rsidR="00B01679" w:rsidRPr="007D4BC0" w:rsidRDefault="00B01679" w:rsidP="00B01679">
            <w:pPr>
              <w:jc w:val="center"/>
              <w:rPr>
                <w:rFonts w:ascii="Palatino Linotype" w:hAnsi="Palatino Linotype" w:cs="Arial"/>
                <w:b/>
              </w:rPr>
            </w:pPr>
          </w:p>
          <w:p w:rsidR="00B01679" w:rsidRPr="007D4BC0" w:rsidRDefault="00B01679" w:rsidP="00B01679">
            <w:pPr>
              <w:jc w:val="center"/>
              <w:rPr>
                <w:rFonts w:ascii="Palatino Linotype" w:hAnsi="Palatino Linotype" w:cs="Arial"/>
                <w:b/>
              </w:rPr>
            </w:pPr>
          </w:p>
          <w:p w:rsidR="00B01679" w:rsidRPr="007D4BC0" w:rsidRDefault="00B01679" w:rsidP="00B01679">
            <w:pPr>
              <w:jc w:val="center"/>
              <w:rPr>
                <w:rFonts w:ascii="Palatino Linotype" w:hAnsi="Palatino Linotype" w:cs="Arial"/>
                <w:b/>
              </w:rPr>
            </w:pPr>
          </w:p>
          <w:p w:rsidR="00B01679" w:rsidRPr="007D4BC0" w:rsidRDefault="00B01679" w:rsidP="00B01679">
            <w:pPr>
              <w:jc w:val="center"/>
              <w:rPr>
                <w:rFonts w:ascii="Palatino Linotype" w:hAnsi="Palatino Linotype" w:cs="Arial"/>
                <w:b/>
              </w:rPr>
            </w:pPr>
            <w:r w:rsidRPr="007D4BC0">
              <w:rPr>
                <w:rFonts w:ascii="Palatino Linotype" w:hAnsi="Palatino Linotype" w:cs="Arial"/>
                <w:b/>
              </w:rPr>
              <w:t>Luis Gustavo Parra Noriega</w:t>
            </w:r>
          </w:p>
          <w:p w:rsidR="00B01679" w:rsidRPr="007D4BC0" w:rsidRDefault="00B01679" w:rsidP="00B01679">
            <w:pPr>
              <w:jc w:val="center"/>
              <w:rPr>
                <w:rFonts w:ascii="Palatino Linotype" w:hAnsi="Palatino Linotype" w:cs="Arial"/>
              </w:rPr>
            </w:pPr>
            <w:r w:rsidRPr="007D4BC0">
              <w:rPr>
                <w:rFonts w:ascii="Palatino Linotype" w:hAnsi="Palatino Linotype" w:cs="Arial"/>
              </w:rPr>
              <w:t>Comisionado</w:t>
            </w:r>
          </w:p>
          <w:p w:rsidR="00B01679" w:rsidRPr="007D4BC0" w:rsidRDefault="00B01679" w:rsidP="00B01679">
            <w:pPr>
              <w:jc w:val="center"/>
              <w:rPr>
                <w:rFonts w:ascii="Palatino Linotype" w:hAnsi="Palatino Linotype" w:cs="Arial"/>
                <w:b/>
              </w:rPr>
            </w:pPr>
            <w:r w:rsidRPr="007D4BC0">
              <w:rPr>
                <w:rFonts w:ascii="Palatino Linotype" w:hAnsi="Palatino Linotype" w:cs="Arial"/>
                <w:b/>
              </w:rPr>
              <w:t>(RÚBRICA)</w:t>
            </w:r>
          </w:p>
        </w:tc>
      </w:tr>
      <w:tr w:rsidR="00B01679" w:rsidRPr="007D4BC0" w:rsidTr="00B01679">
        <w:trPr>
          <w:jc w:val="center"/>
        </w:trPr>
        <w:tc>
          <w:tcPr>
            <w:tcW w:w="10365" w:type="dxa"/>
            <w:gridSpan w:val="2"/>
            <w:shd w:val="clear" w:color="auto" w:fill="auto"/>
          </w:tcPr>
          <w:p w:rsidR="00B01679" w:rsidRPr="007D4BC0" w:rsidRDefault="00B01679" w:rsidP="00B01679">
            <w:pPr>
              <w:tabs>
                <w:tab w:val="left" w:pos="3720"/>
              </w:tabs>
              <w:rPr>
                <w:rFonts w:ascii="Palatino Linotype" w:hAnsi="Palatino Linotype" w:cs="Arial"/>
                <w:b/>
              </w:rPr>
            </w:pPr>
            <w:r w:rsidRPr="007D4BC0">
              <w:rPr>
                <w:rFonts w:ascii="Palatino Linotype" w:hAnsi="Palatino Linotype" w:cs="Arial"/>
                <w:b/>
              </w:rPr>
              <w:tab/>
            </w:r>
          </w:p>
          <w:p w:rsidR="00B01679" w:rsidRPr="007D4BC0" w:rsidRDefault="00B01679" w:rsidP="00B01679">
            <w:pPr>
              <w:jc w:val="center"/>
              <w:rPr>
                <w:rFonts w:ascii="Palatino Linotype" w:hAnsi="Palatino Linotype" w:cs="Arial"/>
                <w:b/>
              </w:rPr>
            </w:pPr>
          </w:p>
          <w:p w:rsidR="00B01679" w:rsidRPr="007D4BC0" w:rsidRDefault="00B01679" w:rsidP="00B01679">
            <w:pPr>
              <w:jc w:val="center"/>
              <w:rPr>
                <w:rFonts w:ascii="Palatino Linotype" w:hAnsi="Palatino Linotype" w:cs="Arial"/>
                <w:b/>
              </w:rPr>
            </w:pPr>
          </w:p>
          <w:p w:rsidR="00B01679" w:rsidRPr="007D4BC0" w:rsidRDefault="00B01679" w:rsidP="00B01679">
            <w:pPr>
              <w:jc w:val="center"/>
              <w:rPr>
                <w:rFonts w:ascii="Palatino Linotype" w:hAnsi="Palatino Linotype" w:cs="Arial"/>
                <w:b/>
              </w:rPr>
            </w:pPr>
          </w:p>
          <w:p w:rsidR="00B01679" w:rsidRPr="007D4BC0" w:rsidRDefault="00B01679" w:rsidP="00B01679">
            <w:pPr>
              <w:jc w:val="center"/>
              <w:rPr>
                <w:rFonts w:ascii="Palatino Linotype" w:hAnsi="Palatino Linotype" w:cs="Arial"/>
                <w:b/>
              </w:rPr>
            </w:pPr>
            <w:r w:rsidRPr="007D4BC0">
              <w:rPr>
                <w:rFonts w:ascii="Palatino Linotype" w:hAnsi="Palatino Linotype" w:cs="Arial"/>
                <w:b/>
              </w:rPr>
              <w:t>Alexis Tapia Ramírez</w:t>
            </w:r>
          </w:p>
          <w:p w:rsidR="00B01679" w:rsidRPr="007D4BC0" w:rsidRDefault="00B01679" w:rsidP="00B01679">
            <w:pPr>
              <w:jc w:val="center"/>
              <w:rPr>
                <w:rFonts w:ascii="Palatino Linotype" w:hAnsi="Palatino Linotype" w:cs="Arial"/>
              </w:rPr>
            </w:pPr>
            <w:r w:rsidRPr="007D4BC0">
              <w:rPr>
                <w:rFonts w:ascii="Palatino Linotype" w:hAnsi="Palatino Linotype" w:cs="Arial"/>
              </w:rPr>
              <w:t>Secretario Técnico del Pleno</w:t>
            </w:r>
          </w:p>
          <w:p w:rsidR="00B01679" w:rsidRPr="007D4BC0" w:rsidRDefault="00B01679" w:rsidP="00B01679">
            <w:pPr>
              <w:jc w:val="center"/>
              <w:rPr>
                <w:rFonts w:ascii="Palatino Linotype" w:hAnsi="Palatino Linotype" w:cs="Arial"/>
              </w:rPr>
            </w:pPr>
            <w:r w:rsidRPr="007D4BC0">
              <w:rPr>
                <w:rFonts w:ascii="Palatino Linotype" w:hAnsi="Palatino Linotype" w:cs="Arial"/>
                <w:b/>
              </w:rPr>
              <w:t>(RÚBRICA)</w:t>
            </w:r>
            <w:r w:rsidRPr="007D4BC0">
              <w:rPr>
                <w:rFonts w:ascii="Palatino Linotype" w:hAnsi="Palatino Linotype" w:cs="Arial"/>
              </w:rPr>
              <w:t xml:space="preserve"> </w:t>
            </w:r>
          </w:p>
        </w:tc>
      </w:tr>
    </w:tbl>
    <w:p w:rsidR="004D34CA" w:rsidRDefault="004D34CA" w:rsidP="004D34CA">
      <w:pPr>
        <w:ind w:right="49"/>
        <w:jc w:val="both"/>
        <w:rPr>
          <w:rFonts w:ascii="Palatino Linotype" w:hAnsi="Palatino Linotype"/>
          <w:sz w:val="20"/>
          <w:szCs w:val="22"/>
          <w:lang w:val="es-ES_tradnl"/>
        </w:rPr>
      </w:pPr>
    </w:p>
    <w:p w:rsidR="004D34CA" w:rsidRPr="004A0F21" w:rsidRDefault="004D34CA" w:rsidP="004D34CA">
      <w:pPr>
        <w:ind w:right="49"/>
        <w:jc w:val="both"/>
        <w:rPr>
          <w:rFonts w:ascii="Palatino Linotype" w:hAnsi="Palatino Linotype"/>
          <w:sz w:val="20"/>
          <w:szCs w:val="22"/>
          <w:lang w:val="es-ES_tradnl"/>
        </w:rPr>
      </w:pPr>
      <w:r w:rsidRPr="004A0F21">
        <w:rPr>
          <w:rFonts w:ascii="Palatino Linotype" w:hAnsi="Palatino Linotype"/>
          <w:sz w:val="20"/>
          <w:szCs w:val="22"/>
          <w:lang w:val="es-ES_tradnl"/>
        </w:rPr>
        <w:t>Esta hoja corresponde a la resolución de</w:t>
      </w:r>
      <w:r>
        <w:rPr>
          <w:rFonts w:ascii="Palatino Linotype" w:hAnsi="Palatino Linotype"/>
          <w:sz w:val="20"/>
          <w:szCs w:val="22"/>
          <w:lang w:val="es-ES_tradnl"/>
        </w:rPr>
        <w:t>l</w:t>
      </w:r>
      <w:r w:rsidRPr="004A0F21">
        <w:rPr>
          <w:rFonts w:ascii="Palatino Linotype" w:hAnsi="Palatino Linotype"/>
          <w:sz w:val="20"/>
          <w:szCs w:val="22"/>
          <w:lang w:val="es-ES_tradnl"/>
        </w:rPr>
        <w:t xml:space="preserve"> </w:t>
      </w:r>
      <w:r w:rsidR="00B01679">
        <w:rPr>
          <w:rFonts w:ascii="Palatino Linotype" w:hAnsi="Palatino Linotype"/>
          <w:sz w:val="20"/>
          <w:szCs w:val="22"/>
          <w:lang w:val="es-ES_tradnl"/>
        </w:rPr>
        <w:t>treinta</w:t>
      </w:r>
      <w:r w:rsidRPr="004A0F21">
        <w:rPr>
          <w:rFonts w:ascii="Palatino Linotype" w:hAnsi="Palatino Linotype"/>
          <w:sz w:val="20"/>
          <w:szCs w:val="22"/>
          <w:lang w:val="es-ES_tradnl"/>
        </w:rPr>
        <w:t xml:space="preserve"> de </w:t>
      </w:r>
      <w:r w:rsidR="00500472">
        <w:rPr>
          <w:rFonts w:ascii="Palatino Linotype" w:hAnsi="Palatino Linotype"/>
          <w:sz w:val="20"/>
          <w:szCs w:val="22"/>
          <w:lang w:val="es-ES_tradnl"/>
        </w:rPr>
        <w:t>enero</w:t>
      </w:r>
      <w:r w:rsidRPr="004A0F21">
        <w:rPr>
          <w:rFonts w:ascii="Palatino Linotype" w:hAnsi="Palatino Linotype"/>
          <w:sz w:val="20"/>
          <w:szCs w:val="22"/>
          <w:lang w:val="es-ES_tradnl"/>
        </w:rPr>
        <w:t xml:space="preserve"> de dos mil dieci</w:t>
      </w:r>
      <w:r w:rsidR="00500472">
        <w:rPr>
          <w:rFonts w:ascii="Palatino Linotype" w:hAnsi="Palatino Linotype"/>
          <w:sz w:val="20"/>
          <w:szCs w:val="22"/>
          <w:lang w:val="es-ES_tradnl"/>
        </w:rPr>
        <w:t>nueve</w:t>
      </w:r>
      <w:r w:rsidRPr="004A0F21">
        <w:rPr>
          <w:rFonts w:ascii="Palatino Linotype" w:hAnsi="Palatino Linotype"/>
          <w:sz w:val="20"/>
          <w:szCs w:val="22"/>
          <w:lang w:val="es-ES_tradnl"/>
        </w:rPr>
        <w:t xml:space="preserve">, emitida en </w:t>
      </w:r>
      <w:r>
        <w:rPr>
          <w:rFonts w:ascii="Palatino Linotype" w:hAnsi="Palatino Linotype"/>
          <w:sz w:val="20"/>
          <w:szCs w:val="22"/>
          <w:lang w:val="es-ES_tradnl"/>
        </w:rPr>
        <w:t>el</w:t>
      </w:r>
      <w:r w:rsidRPr="004A0F21">
        <w:rPr>
          <w:rFonts w:ascii="Palatino Linotype" w:hAnsi="Palatino Linotype"/>
          <w:sz w:val="20"/>
          <w:szCs w:val="22"/>
          <w:lang w:val="es-ES_tradnl"/>
        </w:rPr>
        <w:t xml:space="preserve"> recurso de revisión 0</w:t>
      </w:r>
      <w:r w:rsidR="00500472">
        <w:rPr>
          <w:rFonts w:ascii="Palatino Linotype" w:hAnsi="Palatino Linotype"/>
          <w:sz w:val="20"/>
          <w:szCs w:val="22"/>
          <w:lang w:val="es-ES_tradnl"/>
        </w:rPr>
        <w:t>4252</w:t>
      </w:r>
      <w:r w:rsidRPr="004A0F21">
        <w:rPr>
          <w:rFonts w:ascii="Palatino Linotype" w:hAnsi="Palatino Linotype"/>
          <w:sz w:val="20"/>
          <w:szCs w:val="22"/>
          <w:lang w:val="es-ES_tradnl"/>
        </w:rPr>
        <w:t>/INFOEM/IP/RR/2018.</w:t>
      </w:r>
    </w:p>
    <w:p w:rsidR="007E1FF4" w:rsidRPr="00EC3A5E" w:rsidRDefault="004D34CA" w:rsidP="00500472">
      <w:pPr>
        <w:ind w:right="49"/>
        <w:jc w:val="both"/>
        <w:rPr>
          <w:rFonts w:ascii="Palatino Linotype" w:hAnsi="Palatino Linotype"/>
        </w:rPr>
      </w:pPr>
      <w:r w:rsidRPr="004A0F21">
        <w:rPr>
          <w:rFonts w:ascii="Palatino Linotype" w:hAnsi="Palatino Linotype"/>
          <w:sz w:val="20"/>
          <w:szCs w:val="20"/>
          <w:lang w:val="es-ES_tradnl"/>
        </w:rPr>
        <w:t>YSM/LAGO</w:t>
      </w:r>
    </w:p>
    <w:sectPr w:rsidR="007E1FF4" w:rsidRPr="00EC3A5E" w:rsidSect="00E417E5">
      <w:headerReference w:type="default" r:id="rId21"/>
      <w:footerReference w:type="default" r:id="rId22"/>
      <w:headerReference w:type="first" r:id="rId23"/>
      <w:footerReference w:type="first" r:id="rId24"/>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66FF" w:rsidRDefault="00C566FF" w:rsidP="00C80F8C">
      <w:r>
        <w:separator/>
      </w:r>
    </w:p>
  </w:endnote>
  <w:endnote w:type="continuationSeparator" w:id="0">
    <w:p w:rsidR="00C566FF" w:rsidRDefault="00C566F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679" w:rsidRPr="00F12350" w:rsidRDefault="00B01679"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5E41CC">
      <w:rPr>
        <w:rFonts w:ascii="Palatino Linotype" w:hAnsi="Palatino Linotype" w:cs="Arial"/>
        <w:b/>
        <w:bCs/>
        <w:noProof/>
        <w:sz w:val="20"/>
        <w:szCs w:val="20"/>
      </w:rPr>
      <w:t>21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5E41CC">
      <w:rPr>
        <w:rFonts w:ascii="Palatino Linotype" w:hAnsi="Palatino Linotype" w:cs="Arial"/>
        <w:b/>
        <w:bCs/>
        <w:noProof/>
        <w:sz w:val="20"/>
        <w:szCs w:val="20"/>
      </w:rPr>
      <w:t>52</w:t>
    </w:r>
    <w:r w:rsidRPr="00F12350">
      <w:rPr>
        <w:rFonts w:ascii="Palatino Linotype" w:hAnsi="Palatino Linotype" w:cs="Arial"/>
        <w:b/>
        <w:bCs/>
        <w:sz w:val="20"/>
        <w:szCs w:val="20"/>
      </w:rPr>
      <w:fldChar w:fldCharType="end"/>
    </w:r>
  </w:p>
  <w:p w:rsidR="00B01679" w:rsidRDefault="00B01679"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679" w:rsidRPr="00F12350" w:rsidRDefault="00B01679"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5E41CC">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5E41CC">
      <w:rPr>
        <w:rFonts w:ascii="Palatino Linotype" w:hAnsi="Palatino Linotype" w:cs="Arial"/>
        <w:b/>
        <w:bCs/>
        <w:noProof/>
        <w:sz w:val="20"/>
        <w:szCs w:val="20"/>
      </w:rPr>
      <w:t>52</w:t>
    </w:r>
    <w:r w:rsidRPr="00F12350">
      <w:rPr>
        <w:rFonts w:ascii="Palatino Linotype" w:hAnsi="Palatino Linotype" w:cs="Arial"/>
        <w:b/>
        <w:bCs/>
        <w:sz w:val="20"/>
        <w:szCs w:val="20"/>
      </w:rPr>
      <w:fldChar w:fldCharType="end"/>
    </w:r>
  </w:p>
  <w:p w:rsidR="00B01679" w:rsidRDefault="00B0167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66FF" w:rsidRDefault="00C566FF" w:rsidP="00C80F8C">
      <w:r>
        <w:separator/>
      </w:r>
    </w:p>
  </w:footnote>
  <w:footnote w:type="continuationSeparator" w:id="0">
    <w:p w:rsidR="00C566FF" w:rsidRDefault="00C566FF"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679" w:rsidRDefault="00B01679" w:rsidP="006F30F8">
    <w:pPr>
      <w:pStyle w:val="Encabezado"/>
      <w:tabs>
        <w:tab w:val="clear" w:pos="4252"/>
        <w:tab w:val="clear" w:pos="8504"/>
        <w:tab w:val="left" w:pos="2326"/>
      </w:tabs>
    </w:pPr>
    <w:r>
      <w:t xml:space="preserve">                  </w:t>
    </w:r>
  </w:p>
  <w:tbl>
    <w:tblPr>
      <w:tblW w:w="6237" w:type="dxa"/>
      <w:tblInd w:w="3402" w:type="dxa"/>
      <w:tblLayout w:type="fixed"/>
      <w:tblLook w:val="04A0" w:firstRow="1" w:lastRow="0" w:firstColumn="1" w:lastColumn="0" w:noHBand="0" w:noVBand="1"/>
    </w:tblPr>
    <w:tblGrid>
      <w:gridCol w:w="2552"/>
      <w:gridCol w:w="3685"/>
    </w:tblGrid>
    <w:tr w:rsidR="00B01679" w:rsidRPr="005A5E02" w:rsidTr="005B642C">
      <w:tc>
        <w:tcPr>
          <w:tcW w:w="2552" w:type="dxa"/>
          <w:shd w:val="clear" w:color="auto" w:fill="auto"/>
          <w:vAlign w:val="center"/>
        </w:tcPr>
        <w:p w:rsidR="00B01679" w:rsidRPr="005A5E02" w:rsidRDefault="00B01679" w:rsidP="00631298">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685" w:type="dxa"/>
          <w:shd w:val="clear" w:color="auto" w:fill="auto"/>
          <w:vAlign w:val="center"/>
        </w:tcPr>
        <w:p w:rsidR="00B01679" w:rsidRPr="005A5E02" w:rsidRDefault="00B01679" w:rsidP="006E1EF3">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4252</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8 </w:t>
          </w:r>
        </w:p>
      </w:tc>
    </w:tr>
    <w:tr w:rsidR="00B01679" w:rsidRPr="005A5E02" w:rsidTr="005B642C">
      <w:trPr>
        <w:trHeight w:val="228"/>
      </w:trPr>
      <w:tc>
        <w:tcPr>
          <w:tcW w:w="2552" w:type="dxa"/>
          <w:shd w:val="clear" w:color="auto" w:fill="auto"/>
          <w:vAlign w:val="center"/>
        </w:tcPr>
        <w:p w:rsidR="00B01679" w:rsidRPr="005A5E02" w:rsidRDefault="00B01679" w:rsidP="00631298">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685" w:type="dxa"/>
          <w:shd w:val="clear" w:color="auto" w:fill="auto"/>
          <w:vAlign w:val="center"/>
        </w:tcPr>
        <w:p w:rsidR="00B01679" w:rsidRPr="00927A01" w:rsidRDefault="00B01679" w:rsidP="005B642C">
          <w:pPr>
            <w:jc w:val="both"/>
            <w:rPr>
              <w:rFonts w:ascii="Palatino Linotype" w:hAnsi="Palatino Linotype"/>
              <w:b/>
              <w:sz w:val="22"/>
              <w:szCs w:val="22"/>
              <w:lang w:val="es-ES_tradnl"/>
            </w:rPr>
          </w:pPr>
          <w:r>
            <w:rPr>
              <w:rFonts w:ascii="Palatino Linotype" w:hAnsi="Palatino Linotype"/>
              <w:b/>
              <w:sz w:val="22"/>
              <w:szCs w:val="22"/>
              <w:lang w:val="es-ES_tradnl"/>
            </w:rPr>
            <w:t>Ayuntamiento de Nezahualcóyotl</w:t>
          </w:r>
        </w:p>
      </w:tc>
    </w:tr>
    <w:tr w:rsidR="00B01679" w:rsidRPr="005A5E02" w:rsidTr="005B642C">
      <w:tc>
        <w:tcPr>
          <w:tcW w:w="2552" w:type="dxa"/>
          <w:shd w:val="clear" w:color="auto" w:fill="auto"/>
          <w:vAlign w:val="center"/>
        </w:tcPr>
        <w:p w:rsidR="00B01679" w:rsidRPr="005A5E02" w:rsidRDefault="00B01679" w:rsidP="00631298">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685" w:type="dxa"/>
          <w:shd w:val="clear" w:color="auto" w:fill="auto"/>
          <w:vAlign w:val="center"/>
        </w:tcPr>
        <w:p w:rsidR="00B01679" w:rsidRPr="005A5E02" w:rsidRDefault="00B01679" w:rsidP="00631298">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B01679" w:rsidRDefault="00B01679" w:rsidP="00E86E4F">
    <w:pPr>
      <w:pStyle w:val="Encabezado"/>
      <w:tabs>
        <w:tab w:val="clear" w:pos="4252"/>
        <w:tab w:val="clear" w:pos="8504"/>
        <w:tab w:val="left" w:pos="2326"/>
      </w:tabs>
    </w:pPr>
    <w:r>
      <w:t xml:space="preserve">                                                 </w: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7" w:type="dxa"/>
      <w:tblInd w:w="3402" w:type="dxa"/>
      <w:tblLayout w:type="fixed"/>
      <w:tblLook w:val="04A0" w:firstRow="1" w:lastRow="0" w:firstColumn="1" w:lastColumn="0" w:noHBand="0" w:noVBand="1"/>
    </w:tblPr>
    <w:tblGrid>
      <w:gridCol w:w="2552"/>
      <w:gridCol w:w="3685"/>
    </w:tblGrid>
    <w:tr w:rsidR="00B01679" w:rsidRPr="005A5E02" w:rsidTr="00234C4A">
      <w:tc>
        <w:tcPr>
          <w:tcW w:w="2552" w:type="dxa"/>
          <w:shd w:val="clear" w:color="auto" w:fill="auto"/>
          <w:vAlign w:val="center"/>
        </w:tcPr>
        <w:p w:rsidR="00B01679" w:rsidRPr="005A5E02" w:rsidRDefault="00B01679"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685" w:type="dxa"/>
          <w:shd w:val="clear" w:color="auto" w:fill="auto"/>
          <w:vAlign w:val="center"/>
        </w:tcPr>
        <w:p w:rsidR="00B01679" w:rsidRPr="005A5E02" w:rsidRDefault="00B01679" w:rsidP="006E1EF3">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4252</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8 </w:t>
          </w:r>
        </w:p>
      </w:tc>
    </w:tr>
    <w:tr w:rsidR="00B01679" w:rsidRPr="005A5E02" w:rsidTr="00234C4A">
      <w:tc>
        <w:tcPr>
          <w:tcW w:w="2552" w:type="dxa"/>
          <w:shd w:val="clear" w:color="auto" w:fill="auto"/>
          <w:vAlign w:val="center"/>
        </w:tcPr>
        <w:p w:rsidR="00B01679" w:rsidRPr="005A5E02" w:rsidRDefault="00B01679"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685" w:type="dxa"/>
          <w:shd w:val="clear" w:color="auto" w:fill="auto"/>
          <w:vAlign w:val="center"/>
        </w:tcPr>
        <w:p w:rsidR="00B01679" w:rsidRPr="00927A01" w:rsidRDefault="007E3CCD" w:rsidP="00FA33CA">
          <w:pPr>
            <w:rPr>
              <w:rFonts w:ascii="Palatino Linotype" w:hAnsi="Palatino Linotype"/>
              <w:b/>
              <w:sz w:val="22"/>
              <w:szCs w:val="22"/>
              <w:lang w:val="es-ES_tradnl"/>
            </w:rPr>
          </w:pPr>
          <w:proofErr w:type="spellStart"/>
          <w:r>
            <w:rPr>
              <w:rFonts w:ascii="Palatino Linotype" w:hAnsi="Palatino Linotype"/>
              <w:b/>
              <w:sz w:val="22"/>
              <w:szCs w:val="22"/>
              <w:lang w:val="es-ES_tradnl"/>
            </w:rPr>
            <w:t>xxxxx</w:t>
          </w:r>
          <w:proofErr w:type="spellEnd"/>
          <w:r w:rsidR="00B01679">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r w:rsidR="00B01679">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w:t>
          </w:r>
          <w:proofErr w:type="spellEnd"/>
        </w:p>
      </w:tc>
    </w:tr>
    <w:tr w:rsidR="00B01679" w:rsidRPr="005A5E02" w:rsidTr="00234C4A">
      <w:trPr>
        <w:trHeight w:val="228"/>
      </w:trPr>
      <w:tc>
        <w:tcPr>
          <w:tcW w:w="2552" w:type="dxa"/>
          <w:shd w:val="clear" w:color="auto" w:fill="auto"/>
          <w:vAlign w:val="center"/>
        </w:tcPr>
        <w:p w:rsidR="00B01679" w:rsidRPr="005A5E02" w:rsidRDefault="00B01679" w:rsidP="00D0601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685" w:type="dxa"/>
          <w:shd w:val="clear" w:color="auto" w:fill="auto"/>
          <w:vAlign w:val="center"/>
        </w:tcPr>
        <w:p w:rsidR="00B01679" w:rsidRPr="00927A01" w:rsidRDefault="00B01679" w:rsidP="006E1EF3">
          <w:pPr>
            <w:jc w:val="both"/>
            <w:rPr>
              <w:rFonts w:ascii="Palatino Linotype" w:hAnsi="Palatino Linotype"/>
              <w:b/>
              <w:sz w:val="22"/>
              <w:szCs w:val="22"/>
              <w:lang w:val="es-ES_tradnl"/>
            </w:rPr>
          </w:pPr>
          <w:r>
            <w:rPr>
              <w:rFonts w:ascii="Palatino Linotype" w:hAnsi="Palatino Linotype"/>
              <w:b/>
              <w:sz w:val="22"/>
              <w:szCs w:val="22"/>
              <w:lang w:val="es-ES_tradnl"/>
            </w:rPr>
            <w:t>Ayuntamiento de Nezahualcóyotl</w:t>
          </w:r>
        </w:p>
      </w:tc>
    </w:tr>
    <w:tr w:rsidR="00B01679" w:rsidRPr="005A5E02" w:rsidTr="00234C4A">
      <w:tc>
        <w:tcPr>
          <w:tcW w:w="2552" w:type="dxa"/>
          <w:shd w:val="clear" w:color="auto" w:fill="auto"/>
          <w:vAlign w:val="center"/>
        </w:tcPr>
        <w:p w:rsidR="00B01679" w:rsidRPr="005A5E02" w:rsidRDefault="00B01679" w:rsidP="005A5E02">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685" w:type="dxa"/>
          <w:shd w:val="clear" w:color="auto" w:fill="auto"/>
          <w:vAlign w:val="center"/>
        </w:tcPr>
        <w:p w:rsidR="00B01679" w:rsidRPr="005A5E02" w:rsidRDefault="00B01679" w:rsidP="005A5E02">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B01679" w:rsidRDefault="00B01679">
    <w:pPr>
      <w:pStyle w:val="Encabezado"/>
    </w:pPr>
  </w:p>
  <w:p w:rsidR="00B01679" w:rsidRDefault="00B0167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
    <w:nsid w:val="2D585780"/>
    <w:multiLevelType w:val="hybridMultilevel"/>
    <w:tmpl w:val="E8F6AC7E"/>
    <w:lvl w:ilvl="0" w:tplc="BB6CA0B6">
      <w:start w:val="2"/>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68C520CC"/>
    <w:multiLevelType w:val="hybridMultilevel"/>
    <w:tmpl w:val="FE606530"/>
    <w:lvl w:ilvl="0" w:tplc="080A0017">
      <w:start w:val="1"/>
      <w:numFmt w:val="lowerLetter"/>
      <w:lvlText w:val="%1)"/>
      <w:lvlJc w:val="left"/>
      <w:pPr>
        <w:ind w:left="928" w:hanging="360"/>
      </w:pPr>
      <w:rPr>
        <w:rFonts w:cs="Times New Roman" w:hint="default"/>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4">
    <w:nsid w:val="70D60510"/>
    <w:multiLevelType w:val="hybridMultilevel"/>
    <w:tmpl w:val="94BA49B0"/>
    <w:lvl w:ilvl="0" w:tplc="7A905756">
      <w:start w:val="1"/>
      <w:numFmt w:val="ordinalText"/>
      <w:lvlText w:val="%1."/>
      <w:lvlJc w:val="left"/>
      <w:pPr>
        <w:ind w:left="36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79795EEB"/>
    <w:multiLevelType w:val="hybridMultilevel"/>
    <w:tmpl w:val="EAFC6354"/>
    <w:lvl w:ilvl="0" w:tplc="FAA8B6DC">
      <w:start w:val="1"/>
      <w:numFmt w:val="ordinalText"/>
      <w:lvlText w:val="%1."/>
      <w:lvlJc w:val="left"/>
      <w:pPr>
        <w:ind w:left="720"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0"/>
  </w:num>
  <w:num w:numId="3">
    <w:abstractNumId w:val="3"/>
  </w:num>
  <w:num w:numId="4">
    <w:abstractNumId w:val="1"/>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5D"/>
    <w:rsid w:val="00000990"/>
    <w:rsid w:val="00000C50"/>
    <w:rsid w:val="00000D12"/>
    <w:rsid w:val="00000DB5"/>
    <w:rsid w:val="00000E2B"/>
    <w:rsid w:val="000017D2"/>
    <w:rsid w:val="000023E2"/>
    <w:rsid w:val="000023F5"/>
    <w:rsid w:val="000031D2"/>
    <w:rsid w:val="00003F5B"/>
    <w:rsid w:val="00004E2F"/>
    <w:rsid w:val="000058CF"/>
    <w:rsid w:val="000064B9"/>
    <w:rsid w:val="000102BF"/>
    <w:rsid w:val="00011730"/>
    <w:rsid w:val="00011E78"/>
    <w:rsid w:val="000121F1"/>
    <w:rsid w:val="00015040"/>
    <w:rsid w:val="00015682"/>
    <w:rsid w:val="00017239"/>
    <w:rsid w:val="00017D62"/>
    <w:rsid w:val="00017DEC"/>
    <w:rsid w:val="00021550"/>
    <w:rsid w:val="00021A61"/>
    <w:rsid w:val="00022392"/>
    <w:rsid w:val="0002286D"/>
    <w:rsid w:val="00023855"/>
    <w:rsid w:val="00023F0E"/>
    <w:rsid w:val="00025F0D"/>
    <w:rsid w:val="00026229"/>
    <w:rsid w:val="00030168"/>
    <w:rsid w:val="000303DA"/>
    <w:rsid w:val="00031B5D"/>
    <w:rsid w:val="00031C69"/>
    <w:rsid w:val="0003204F"/>
    <w:rsid w:val="00034A1D"/>
    <w:rsid w:val="0003597A"/>
    <w:rsid w:val="00035D84"/>
    <w:rsid w:val="00035EA0"/>
    <w:rsid w:val="0003681E"/>
    <w:rsid w:val="000374D7"/>
    <w:rsid w:val="000379D1"/>
    <w:rsid w:val="000401D8"/>
    <w:rsid w:val="0004056B"/>
    <w:rsid w:val="0004257A"/>
    <w:rsid w:val="00042EAD"/>
    <w:rsid w:val="0004348C"/>
    <w:rsid w:val="000434B5"/>
    <w:rsid w:val="00044192"/>
    <w:rsid w:val="000470FE"/>
    <w:rsid w:val="00047E4B"/>
    <w:rsid w:val="0005040C"/>
    <w:rsid w:val="000528B6"/>
    <w:rsid w:val="000543DA"/>
    <w:rsid w:val="000554B4"/>
    <w:rsid w:val="00057B34"/>
    <w:rsid w:val="0006124E"/>
    <w:rsid w:val="000623F4"/>
    <w:rsid w:val="00062A6B"/>
    <w:rsid w:val="00063D80"/>
    <w:rsid w:val="00063DD3"/>
    <w:rsid w:val="000650FA"/>
    <w:rsid w:val="000675B0"/>
    <w:rsid w:val="00067BB2"/>
    <w:rsid w:val="0007052D"/>
    <w:rsid w:val="000709B9"/>
    <w:rsid w:val="00074171"/>
    <w:rsid w:val="0007434D"/>
    <w:rsid w:val="00074E94"/>
    <w:rsid w:val="00076612"/>
    <w:rsid w:val="00080AC5"/>
    <w:rsid w:val="00081782"/>
    <w:rsid w:val="00081FC7"/>
    <w:rsid w:val="00082AFC"/>
    <w:rsid w:val="000839CE"/>
    <w:rsid w:val="0008542A"/>
    <w:rsid w:val="00085610"/>
    <w:rsid w:val="00085D4A"/>
    <w:rsid w:val="00086C1F"/>
    <w:rsid w:val="00086F62"/>
    <w:rsid w:val="000871A1"/>
    <w:rsid w:val="00091A8A"/>
    <w:rsid w:val="000936E2"/>
    <w:rsid w:val="0009408F"/>
    <w:rsid w:val="000957AA"/>
    <w:rsid w:val="000A02C3"/>
    <w:rsid w:val="000A1D24"/>
    <w:rsid w:val="000A352B"/>
    <w:rsid w:val="000A5A50"/>
    <w:rsid w:val="000A5ED9"/>
    <w:rsid w:val="000A62AB"/>
    <w:rsid w:val="000A686C"/>
    <w:rsid w:val="000A6B77"/>
    <w:rsid w:val="000A7741"/>
    <w:rsid w:val="000B0A96"/>
    <w:rsid w:val="000B0BC0"/>
    <w:rsid w:val="000B34A2"/>
    <w:rsid w:val="000B3FFD"/>
    <w:rsid w:val="000B5F0E"/>
    <w:rsid w:val="000B6AC3"/>
    <w:rsid w:val="000B6B38"/>
    <w:rsid w:val="000B721E"/>
    <w:rsid w:val="000B73BF"/>
    <w:rsid w:val="000C038F"/>
    <w:rsid w:val="000C2166"/>
    <w:rsid w:val="000C264E"/>
    <w:rsid w:val="000C4453"/>
    <w:rsid w:val="000C44EA"/>
    <w:rsid w:val="000C5EF0"/>
    <w:rsid w:val="000C7231"/>
    <w:rsid w:val="000D059A"/>
    <w:rsid w:val="000D06E4"/>
    <w:rsid w:val="000D12E5"/>
    <w:rsid w:val="000D13D0"/>
    <w:rsid w:val="000D2D89"/>
    <w:rsid w:val="000D45A0"/>
    <w:rsid w:val="000D4A93"/>
    <w:rsid w:val="000D4F1A"/>
    <w:rsid w:val="000D5E2F"/>
    <w:rsid w:val="000D6E71"/>
    <w:rsid w:val="000D73F2"/>
    <w:rsid w:val="000D79A6"/>
    <w:rsid w:val="000D7AF5"/>
    <w:rsid w:val="000E050B"/>
    <w:rsid w:val="000E12BF"/>
    <w:rsid w:val="000E13E3"/>
    <w:rsid w:val="000E2FAC"/>
    <w:rsid w:val="000E3018"/>
    <w:rsid w:val="000E34E1"/>
    <w:rsid w:val="000E3DD1"/>
    <w:rsid w:val="000E4151"/>
    <w:rsid w:val="000E4499"/>
    <w:rsid w:val="000E5CB2"/>
    <w:rsid w:val="000E63B2"/>
    <w:rsid w:val="000E6F5D"/>
    <w:rsid w:val="000E6FB1"/>
    <w:rsid w:val="000F0FF5"/>
    <w:rsid w:val="000F32FD"/>
    <w:rsid w:val="000F3671"/>
    <w:rsid w:val="000F3B3D"/>
    <w:rsid w:val="000F4A5F"/>
    <w:rsid w:val="000F785D"/>
    <w:rsid w:val="00101EA3"/>
    <w:rsid w:val="001079F2"/>
    <w:rsid w:val="00107BB7"/>
    <w:rsid w:val="00110B24"/>
    <w:rsid w:val="00112882"/>
    <w:rsid w:val="00112F90"/>
    <w:rsid w:val="001144A5"/>
    <w:rsid w:val="00116E85"/>
    <w:rsid w:val="0011725B"/>
    <w:rsid w:val="001176B1"/>
    <w:rsid w:val="00117947"/>
    <w:rsid w:val="001200BC"/>
    <w:rsid w:val="001205E4"/>
    <w:rsid w:val="00120A9F"/>
    <w:rsid w:val="00120B12"/>
    <w:rsid w:val="001213A0"/>
    <w:rsid w:val="00121B9D"/>
    <w:rsid w:val="00122101"/>
    <w:rsid w:val="00122636"/>
    <w:rsid w:val="00122978"/>
    <w:rsid w:val="00123648"/>
    <w:rsid w:val="0012430E"/>
    <w:rsid w:val="00124D28"/>
    <w:rsid w:val="00127157"/>
    <w:rsid w:val="00131ED7"/>
    <w:rsid w:val="00132153"/>
    <w:rsid w:val="00132A8A"/>
    <w:rsid w:val="00132D1C"/>
    <w:rsid w:val="00132E57"/>
    <w:rsid w:val="0013333E"/>
    <w:rsid w:val="0013381E"/>
    <w:rsid w:val="001338F3"/>
    <w:rsid w:val="00133EB3"/>
    <w:rsid w:val="00135054"/>
    <w:rsid w:val="00136190"/>
    <w:rsid w:val="0014029E"/>
    <w:rsid w:val="0014047A"/>
    <w:rsid w:val="00142628"/>
    <w:rsid w:val="00144BDA"/>
    <w:rsid w:val="00145229"/>
    <w:rsid w:val="001452F8"/>
    <w:rsid w:val="001464EC"/>
    <w:rsid w:val="001469DE"/>
    <w:rsid w:val="00147FF3"/>
    <w:rsid w:val="00152AD8"/>
    <w:rsid w:val="00153DDA"/>
    <w:rsid w:val="001576FE"/>
    <w:rsid w:val="00157A0C"/>
    <w:rsid w:val="00157E73"/>
    <w:rsid w:val="0016146B"/>
    <w:rsid w:val="001624D1"/>
    <w:rsid w:val="00164588"/>
    <w:rsid w:val="00165265"/>
    <w:rsid w:val="00165A2B"/>
    <w:rsid w:val="00165C15"/>
    <w:rsid w:val="001660DF"/>
    <w:rsid w:val="00166117"/>
    <w:rsid w:val="00167972"/>
    <w:rsid w:val="00170C9E"/>
    <w:rsid w:val="001729DC"/>
    <w:rsid w:val="00173064"/>
    <w:rsid w:val="001730B8"/>
    <w:rsid w:val="0017384F"/>
    <w:rsid w:val="00174630"/>
    <w:rsid w:val="001773A7"/>
    <w:rsid w:val="001811B7"/>
    <w:rsid w:val="001816B5"/>
    <w:rsid w:val="0018213E"/>
    <w:rsid w:val="001824E9"/>
    <w:rsid w:val="00184220"/>
    <w:rsid w:val="001846DC"/>
    <w:rsid w:val="00184A07"/>
    <w:rsid w:val="0018506C"/>
    <w:rsid w:val="00185967"/>
    <w:rsid w:val="0018624C"/>
    <w:rsid w:val="001866E3"/>
    <w:rsid w:val="0019069C"/>
    <w:rsid w:val="00193749"/>
    <w:rsid w:val="00193E9E"/>
    <w:rsid w:val="001943A8"/>
    <w:rsid w:val="00196177"/>
    <w:rsid w:val="001A13AD"/>
    <w:rsid w:val="001A1824"/>
    <w:rsid w:val="001A1C1B"/>
    <w:rsid w:val="001A1EF8"/>
    <w:rsid w:val="001A499F"/>
    <w:rsid w:val="001A50EA"/>
    <w:rsid w:val="001A600E"/>
    <w:rsid w:val="001A6F14"/>
    <w:rsid w:val="001A72BA"/>
    <w:rsid w:val="001B012F"/>
    <w:rsid w:val="001B0139"/>
    <w:rsid w:val="001B205E"/>
    <w:rsid w:val="001B2FB5"/>
    <w:rsid w:val="001B580C"/>
    <w:rsid w:val="001B5D20"/>
    <w:rsid w:val="001C05E3"/>
    <w:rsid w:val="001C0E91"/>
    <w:rsid w:val="001C27D1"/>
    <w:rsid w:val="001C4C72"/>
    <w:rsid w:val="001C4FA3"/>
    <w:rsid w:val="001C544C"/>
    <w:rsid w:val="001C59BF"/>
    <w:rsid w:val="001C5E3D"/>
    <w:rsid w:val="001D0F42"/>
    <w:rsid w:val="001D24A5"/>
    <w:rsid w:val="001D2E00"/>
    <w:rsid w:val="001D4216"/>
    <w:rsid w:val="001D611D"/>
    <w:rsid w:val="001D6BCA"/>
    <w:rsid w:val="001D78BF"/>
    <w:rsid w:val="001D7F15"/>
    <w:rsid w:val="001E0CED"/>
    <w:rsid w:val="001E17AE"/>
    <w:rsid w:val="001E2837"/>
    <w:rsid w:val="001E2D79"/>
    <w:rsid w:val="001E4271"/>
    <w:rsid w:val="001E4731"/>
    <w:rsid w:val="001F0111"/>
    <w:rsid w:val="001F0D06"/>
    <w:rsid w:val="001F230E"/>
    <w:rsid w:val="001F2565"/>
    <w:rsid w:val="001F3588"/>
    <w:rsid w:val="001F419B"/>
    <w:rsid w:val="001F6AA4"/>
    <w:rsid w:val="0020051E"/>
    <w:rsid w:val="002014B8"/>
    <w:rsid w:val="0020362C"/>
    <w:rsid w:val="00205FC0"/>
    <w:rsid w:val="00206351"/>
    <w:rsid w:val="00211553"/>
    <w:rsid w:val="00211EF7"/>
    <w:rsid w:val="002138D9"/>
    <w:rsid w:val="00214FBD"/>
    <w:rsid w:val="002158DF"/>
    <w:rsid w:val="00216AB9"/>
    <w:rsid w:val="002171DA"/>
    <w:rsid w:val="002200C9"/>
    <w:rsid w:val="002205DA"/>
    <w:rsid w:val="002217A0"/>
    <w:rsid w:val="00222854"/>
    <w:rsid w:val="00223F12"/>
    <w:rsid w:val="00224027"/>
    <w:rsid w:val="00224509"/>
    <w:rsid w:val="00224B7E"/>
    <w:rsid w:val="00224DE7"/>
    <w:rsid w:val="00224E44"/>
    <w:rsid w:val="00224FBF"/>
    <w:rsid w:val="00225381"/>
    <w:rsid w:val="0022605F"/>
    <w:rsid w:val="002262E3"/>
    <w:rsid w:val="00226343"/>
    <w:rsid w:val="00226B9C"/>
    <w:rsid w:val="0022754E"/>
    <w:rsid w:val="002314A5"/>
    <w:rsid w:val="0023271C"/>
    <w:rsid w:val="00233393"/>
    <w:rsid w:val="002336C9"/>
    <w:rsid w:val="00234C4A"/>
    <w:rsid w:val="00234DC9"/>
    <w:rsid w:val="002374FD"/>
    <w:rsid w:val="002375D2"/>
    <w:rsid w:val="00241773"/>
    <w:rsid w:val="00241964"/>
    <w:rsid w:val="00241CEE"/>
    <w:rsid w:val="00242306"/>
    <w:rsid w:val="002434FE"/>
    <w:rsid w:val="0024350E"/>
    <w:rsid w:val="00243685"/>
    <w:rsid w:val="002438C0"/>
    <w:rsid w:val="00244A1E"/>
    <w:rsid w:val="00247FF9"/>
    <w:rsid w:val="00250117"/>
    <w:rsid w:val="00251D0D"/>
    <w:rsid w:val="00251DFA"/>
    <w:rsid w:val="0025594A"/>
    <w:rsid w:val="00257425"/>
    <w:rsid w:val="00257651"/>
    <w:rsid w:val="00257FC5"/>
    <w:rsid w:val="002602A4"/>
    <w:rsid w:val="00260989"/>
    <w:rsid w:val="002638A8"/>
    <w:rsid w:val="00263B17"/>
    <w:rsid w:val="00264B40"/>
    <w:rsid w:val="00264BAD"/>
    <w:rsid w:val="00265698"/>
    <w:rsid w:val="00267449"/>
    <w:rsid w:val="00267C03"/>
    <w:rsid w:val="0027024E"/>
    <w:rsid w:val="00271031"/>
    <w:rsid w:val="00271166"/>
    <w:rsid w:val="002711FB"/>
    <w:rsid w:val="00271EBE"/>
    <w:rsid w:val="00273932"/>
    <w:rsid w:val="00275DC7"/>
    <w:rsid w:val="002764E9"/>
    <w:rsid w:val="002823BD"/>
    <w:rsid w:val="002832D5"/>
    <w:rsid w:val="00283D02"/>
    <w:rsid w:val="00283DC4"/>
    <w:rsid w:val="00285AAA"/>
    <w:rsid w:val="0028653B"/>
    <w:rsid w:val="0028694D"/>
    <w:rsid w:val="00286B07"/>
    <w:rsid w:val="00286E29"/>
    <w:rsid w:val="002872CE"/>
    <w:rsid w:val="00287A66"/>
    <w:rsid w:val="002918CB"/>
    <w:rsid w:val="00291ECB"/>
    <w:rsid w:val="00291F6A"/>
    <w:rsid w:val="002920EE"/>
    <w:rsid w:val="002944C8"/>
    <w:rsid w:val="002959B2"/>
    <w:rsid w:val="002963CF"/>
    <w:rsid w:val="002A109F"/>
    <w:rsid w:val="002A1343"/>
    <w:rsid w:val="002A1AD9"/>
    <w:rsid w:val="002A21C6"/>
    <w:rsid w:val="002A258F"/>
    <w:rsid w:val="002A4FBB"/>
    <w:rsid w:val="002A70BF"/>
    <w:rsid w:val="002A7C44"/>
    <w:rsid w:val="002B21F5"/>
    <w:rsid w:val="002B28C8"/>
    <w:rsid w:val="002B47A6"/>
    <w:rsid w:val="002B5166"/>
    <w:rsid w:val="002B636D"/>
    <w:rsid w:val="002B7241"/>
    <w:rsid w:val="002B7575"/>
    <w:rsid w:val="002B7EB1"/>
    <w:rsid w:val="002C1C54"/>
    <w:rsid w:val="002C26E6"/>
    <w:rsid w:val="002C2DA7"/>
    <w:rsid w:val="002C3F1F"/>
    <w:rsid w:val="002C68CD"/>
    <w:rsid w:val="002C69A6"/>
    <w:rsid w:val="002C6B18"/>
    <w:rsid w:val="002C6C17"/>
    <w:rsid w:val="002D0581"/>
    <w:rsid w:val="002D26B2"/>
    <w:rsid w:val="002D7413"/>
    <w:rsid w:val="002E1174"/>
    <w:rsid w:val="002E1E76"/>
    <w:rsid w:val="002E52A2"/>
    <w:rsid w:val="002E5760"/>
    <w:rsid w:val="002E5F1C"/>
    <w:rsid w:val="002F28B0"/>
    <w:rsid w:val="002F2B5F"/>
    <w:rsid w:val="002F43A9"/>
    <w:rsid w:val="002F7780"/>
    <w:rsid w:val="00304FD6"/>
    <w:rsid w:val="003105ED"/>
    <w:rsid w:val="003117A8"/>
    <w:rsid w:val="00311B79"/>
    <w:rsid w:val="00312E0F"/>
    <w:rsid w:val="00313542"/>
    <w:rsid w:val="003155D8"/>
    <w:rsid w:val="00315963"/>
    <w:rsid w:val="00321C21"/>
    <w:rsid w:val="00322B25"/>
    <w:rsid w:val="00323431"/>
    <w:rsid w:val="0032350A"/>
    <w:rsid w:val="003314E1"/>
    <w:rsid w:val="003324B9"/>
    <w:rsid w:val="00332543"/>
    <w:rsid w:val="003329E7"/>
    <w:rsid w:val="00332DB4"/>
    <w:rsid w:val="0033349E"/>
    <w:rsid w:val="00335197"/>
    <w:rsid w:val="00335B99"/>
    <w:rsid w:val="00336D3A"/>
    <w:rsid w:val="00337111"/>
    <w:rsid w:val="00337AE2"/>
    <w:rsid w:val="00337E62"/>
    <w:rsid w:val="00340794"/>
    <w:rsid w:val="003435F5"/>
    <w:rsid w:val="0034510A"/>
    <w:rsid w:val="003451BB"/>
    <w:rsid w:val="00345760"/>
    <w:rsid w:val="003468B6"/>
    <w:rsid w:val="00346D1C"/>
    <w:rsid w:val="00347BEE"/>
    <w:rsid w:val="00352216"/>
    <w:rsid w:val="003523D5"/>
    <w:rsid w:val="00352920"/>
    <w:rsid w:val="00353360"/>
    <w:rsid w:val="0035351D"/>
    <w:rsid w:val="003538C9"/>
    <w:rsid w:val="00353AB5"/>
    <w:rsid w:val="00356016"/>
    <w:rsid w:val="00356E6C"/>
    <w:rsid w:val="00356EDD"/>
    <w:rsid w:val="00357F86"/>
    <w:rsid w:val="0036055A"/>
    <w:rsid w:val="00361698"/>
    <w:rsid w:val="00363FB7"/>
    <w:rsid w:val="003651F6"/>
    <w:rsid w:val="00366DB8"/>
    <w:rsid w:val="00366F19"/>
    <w:rsid w:val="00366FA1"/>
    <w:rsid w:val="00367F9A"/>
    <w:rsid w:val="0037054A"/>
    <w:rsid w:val="00370BE7"/>
    <w:rsid w:val="00372C99"/>
    <w:rsid w:val="00374F45"/>
    <w:rsid w:val="00375E31"/>
    <w:rsid w:val="00376073"/>
    <w:rsid w:val="003803FB"/>
    <w:rsid w:val="00380BAD"/>
    <w:rsid w:val="00382029"/>
    <w:rsid w:val="00382427"/>
    <w:rsid w:val="00384411"/>
    <w:rsid w:val="0038463C"/>
    <w:rsid w:val="00384DA5"/>
    <w:rsid w:val="003870A9"/>
    <w:rsid w:val="003920EA"/>
    <w:rsid w:val="00393CEF"/>
    <w:rsid w:val="0039437D"/>
    <w:rsid w:val="00396014"/>
    <w:rsid w:val="00396BC3"/>
    <w:rsid w:val="00396E4D"/>
    <w:rsid w:val="00397E18"/>
    <w:rsid w:val="003A01DE"/>
    <w:rsid w:val="003A1EF4"/>
    <w:rsid w:val="003A362B"/>
    <w:rsid w:val="003A3B82"/>
    <w:rsid w:val="003A5A29"/>
    <w:rsid w:val="003B1936"/>
    <w:rsid w:val="003B2036"/>
    <w:rsid w:val="003B3BB0"/>
    <w:rsid w:val="003B573B"/>
    <w:rsid w:val="003B5F95"/>
    <w:rsid w:val="003C0DBA"/>
    <w:rsid w:val="003C2027"/>
    <w:rsid w:val="003C25A2"/>
    <w:rsid w:val="003C2683"/>
    <w:rsid w:val="003D1B5F"/>
    <w:rsid w:val="003D2654"/>
    <w:rsid w:val="003D4287"/>
    <w:rsid w:val="003D4BE8"/>
    <w:rsid w:val="003D4EE5"/>
    <w:rsid w:val="003D5EFE"/>
    <w:rsid w:val="003D69C6"/>
    <w:rsid w:val="003D6C68"/>
    <w:rsid w:val="003D6F07"/>
    <w:rsid w:val="003D7580"/>
    <w:rsid w:val="003D78F3"/>
    <w:rsid w:val="003E2A69"/>
    <w:rsid w:val="003E4D59"/>
    <w:rsid w:val="003E5663"/>
    <w:rsid w:val="003E69C5"/>
    <w:rsid w:val="003F059F"/>
    <w:rsid w:val="003F2F40"/>
    <w:rsid w:val="003F4693"/>
    <w:rsid w:val="003F5030"/>
    <w:rsid w:val="003F532A"/>
    <w:rsid w:val="003F64A3"/>
    <w:rsid w:val="003F6ED1"/>
    <w:rsid w:val="0040006B"/>
    <w:rsid w:val="00402840"/>
    <w:rsid w:val="0040295D"/>
    <w:rsid w:val="00406C92"/>
    <w:rsid w:val="00410F2A"/>
    <w:rsid w:val="00415940"/>
    <w:rsid w:val="00415E93"/>
    <w:rsid w:val="0041782E"/>
    <w:rsid w:val="004232FA"/>
    <w:rsid w:val="0042416A"/>
    <w:rsid w:val="0042529F"/>
    <w:rsid w:val="00427913"/>
    <w:rsid w:val="0043072B"/>
    <w:rsid w:val="004307AF"/>
    <w:rsid w:val="00431692"/>
    <w:rsid w:val="00432FB3"/>
    <w:rsid w:val="004330AB"/>
    <w:rsid w:val="00433BDE"/>
    <w:rsid w:val="00433FE2"/>
    <w:rsid w:val="00434DEE"/>
    <w:rsid w:val="00435089"/>
    <w:rsid w:val="00435D58"/>
    <w:rsid w:val="00437B12"/>
    <w:rsid w:val="00437B88"/>
    <w:rsid w:val="00437EF7"/>
    <w:rsid w:val="004419E0"/>
    <w:rsid w:val="0044236D"/>
    <w:rsid w:val="004427EE"/>
    <w:rsid w:val="00442E2A"/>
    <w:rsid w:val="004434EE"/>
    <w:rsid w:val="0044415B"/>
    <w:rsid w:val="00445569"/>
    <w:rsid w:val="004458A8"/>
    <w:rsid w:val="00446449"/>
    <w:rsid w:val="00447B7E"/>
    <w:rsid w:val="00451D44"/>
    <w:rsid w:val="00453310"/>
    <w:rsid w:val="0045546D"/>
    <w:rsid w:val="0045562A"/>
    <w:rsid w:val="004556C5"/>
    <w:rsid w:val="00456A96"/>
    <w:rsid w:val="004615E4"/>
    <w:rsid w:val="004628AC"/>
    <w:rsid w:val="00463390"/>
    <w:rsid w:val="004646AF"/>
    <w:rsid w:val="00464B80"/>
    <w:rsid w:val="00470D81"/>
    <w:rsid w:val="0047181A"/>
    <w:rsid w:val="004759A3"/>
    <w:rsid w:val="00475C99"/>
    <w:rsid w:val="0047646D"/>
    <w:rsid w:val="00477507"/>
    <w:rsid w:val="0048151C"/>
    <w:rsid w:val="00481717"/>
    <w:rsid w:val="00483D64"/>
    <w:rsid w:val="0048428C"/>
    <w:rsid w:val="0048543D"/>
    <w:rsid w:val="00487321"/>
    <w:rsid w:val="004877F2"/>
    <w:rsid w:val="00491251"/>
    <w:rsid w:val="00491EA0"/>
    <w:rsid w:val="0049280E"/>
    <w:rsid w:val="00495DE1"/>
    <w:rsid w:val="00495EBF"/>
    <w:rsid w:val="004A044B"/>
    <w:rsid w:val="004A09C8"/>
    <w:rsid w:val="004A0BAE"/>
    <w:rsid w:val="004A2224"/>
    <w:rsid w:val="004A2364"/>
    <w:rsid w:val="004A26E7"/>
    <w:rsid w:val="004A434C"/>
    <w:rsid w:val="004A4702"/>
    <w:rsid w:val="004A4E04"/>
    <w:rsid w:val="004A6839"/>
    <w:rsid w:val="004B147F"/>
    <w:rsid w:val="004B35B5"/>
    <w:rsid w:val="004B3F2C"/>
    <w:rsid w:val="004C09A0"/>
    <w:rsid w:val="004C0D99"/>
    <w:rsid w:val="004C32BD"/>
    <w:rsid w:val="004C35DC"/>
    <w:rsid w:val="004C6ACC"/>
    <w:rsid w:val="004C7BC8"/>
    <w:rsid w:val="004D0A26"/>
    <w:rsid w:val="004D0EC5"/>
    <w:rsid w:val="004D34CA"/>
    <w:rsid w:val="004D3B41"/>
    <w:rsid w:val="004D3BCD"/>
    <w:rsid w:val="004D3F2D"/>
    <w:rsid w:val="004D5FB7"/>
    <w:rsid w:val="004E0D48"/>
    <w:rsid w:val="004E1ECD"/>
    <w:rsid w:val="004E41D9"/>
    <w:rsid w:val="004E443E"/>
    <w:rsid w:val="004E5780"/>
    <w:rsid w:val="004E6262"/>
    <w:rsid w:val="004E65DD"/>
    <w:rsid w:val="004E679A"/>
    <w:rsid w:val="004E698D"/>
    <w:rsid w:val="004F0071"/>
    <w:rsid w:val="004F1236"/>
    <w:rsid w:val="004F18BC"/>
    <w:rsid w:val="004F2033"/>
    <w:rsid w:val="004F3686"/>
    <w:rsid w:val="004F3F08"/>
    <w:rsid w:val="004F4BE2"/>
    <w:rsid w:val="004F4F14"/>
    <w:rsid w:val="004F5C19"/>
    <w:rsid w:val="004F7218"/>
    <w:rsid w:val="00500472"/>
    <w:rsid w:val="00500644"/>
    <w:rsid w:val="00501BBE"/>
    <w:rsid w:val="0050244F"/>
    <w:rsid w:val="0050516E"/>
    <w:rsid w:val="005056DB"/>
    <w:rsid w:val="0050666A"/>
    <w:rsid w:val="00510D55"/>
    <w:rsid w:val="005111F1"/>
    <w:rsid w:val="00512B66"/>
    <w:rsid w:val="00513BDB"/>
    <w:rsid w:val="00517441"/>
    <w:rsid w:val="00517B6A"/>
    <w:rsid w:val="00517FDE"/>
    <w:rsid w:val="00521349"/>
    <w:rsid w:val="005217FB"/>
    <w:rsid w:val="00523569"/>
    <w:rsid w:val="0052481D"/>
    <w:rsid w:val="00525208"/>
    <w:rsid w:val="005258E5"/>
    <w:rsid w:val="00526ED2"/>
    <w:rsid w:val="00530512"/>
    <w:rsid w:val="00530538"/>
    <w:rsid w:val="00531173"/>
    <w:rsid w:val="00532FEA"/>
    <w:rsid w:val="005339EB"/>
    <w:rsid w:val="0053414F"/>
    <w:rsid w:val="00534A34"/>
    <w:rsid w:val="00534C1D"/>
    <w:rsid w:val="00534D03"/>
    <w:rsid w:val="00534E33"/>
    <w:rsid w:val="005355D8"/>
    <w:rsid w:val="00535635"/>
    <w:rsid w:val="00535903"/>
    <w:rsid w:val="005359D2"/>
    <w:rsid w:val="00535ED7"/>
    <w:rsid w:val="0053765C"/>
    <w:rsid w:val="00542AB5"/>
    <w:rsid w:val="00543222"/>
    <w:rsid w:val="005448A8"/>
    <w:rsid w:val="00544FF9"/>
    <w:rsid w:val="005472D5"/>
    <w:rsid w:val="005473D5"/>
    <w:rsid w:val="005476AD"/>
    <w:rsid w:val="00550CDB"/>
    <w:rsid w:val="00551BCD"/>
    <w:rsid w:val="00553D90"/>
    <w:rsid w:val="0055521E"/>
    <w:rsid w:val="00555598"/>
    <w:rsid w:val="00555913"/>
    <w:rsid w:val="00555AD9"/>
    <w:rsid w:val="00555B0C"/>
    <w:rsid w:val="00555BCC"/>
    <w:rsid w:val="00555DFF"/>
    <w:rsid w:val="00557BD8"/>
    <w:rsid w:val="00557F8A"/>
    <w:rsid w:val="00560E5B"/>
    <w:rsid w:val="00561CEF"/>
    <w:rsid w:val="005647B3"/>
    <w:rsid w:val="0056585C"/>
    <w:rsid w:val="005660BF"/>
    <w:rsid w:val="00566B08"/>
    <w:rsid w:val="00567F0E"/>
    <w:rsid w:val="00570B27"/>
    <w:rsid w:val="0057230F"/>
    <w:rsid w:val="00573076"/>
    <w:rsid w:val="00574219"/>
    <w:rsid w:val="00574310"/>
    <w:rsid w:val="00575270"/>
    <w:rsid w:val="00577125"/>
    <w:rsid w:val="00577CE4"/>
    <w:rsid w:val="005824FD"/>
    <w:rsid w:val="00582928"/>
    <w:rsid w:val="00583B97"/>
    <w:rsid w:val="0058480A"/>
    <w:rsid w:val="00584E95"/>
    <w:rsid w:val="005864D2"/>
    <w:rsid w:val="005900AA"/>
    <w:rsid w:val="005946B2"/>
    <w:rsid w:val="00594DB0"/>
    <w:rsid w:val="005970EF"/>
    <w:rsid w:val="00597413"/>
    <w:rsid w:val="00597866"/>
    <w:rsid w:val="005A1D25"/>
    <w:rsid w:val="005A286C"/>
    <w:rsid w:val="005A32F4"/>
    <w:rsid w:val="005A354D"/>
    <w:rsid w:val="005A40DE"/>
    <w:rsid w:val="005A4C13"/>
    <w:rsid w:val="005A51FB"/>
    <w:rsid w:val="005A5207"/>
    <w:rsid w:val="005A5970"/>
    <w:rsid w:val="005A5E02"/>
    <w:rsid w:val="005A5F60"/>
    <w:rsid w:val="005A5FB3"/>
    <w:rsid w:val="005A648C"/>
    <w:rsid w:val="005A677A"/>
    <w:rsid w:val="005A7FF2"/>
    <w:rsid w:val="005B0051"/>
    <w:rsid w:val="005B0E92"/>
    <w:rsid w:val="005B1193"/>
    <w:rsid w:val="005B1AD9"/>
    <w:rsid w:val="005B27CA"/>
    <w:rsid w:val="005B28C4"/>
    <w:rsid w:val="005B4407"/>
    <w:rsid w:val="005B4CB5"/>
    <w:rsid w:val="005B5192"/>
    <w:rsid w:val="005B642C"/>
    <w:rsid w:val="005B6FFA"/>
    <w:rsid w:val="005B7D0F"/>
    <w:rsid w:val="005C16EA"/>
    <w:rsid w:val="005C197D"/>
    <w:rsid w:val="005C26B3"/>
    <w:rsid w:val="005C2850"/>
    <w:rsid w:val="005C5F94"/>
    <w:rsid w:val="005C633E"/>
    <w:rsid w:val="005D1175"/>
    <w:rsid w:val="005D2AEA"/>
    <w:rsid w:val="005D36D2"/>
    <w:rsid w:val="005D3D74"/>
    <w:rsid w:val="005D4C26"/>
    <w:rsid w:val="005D7EE9"/>
    <w:rsid w:val="005E0375"/>
    <w:rsid w:val="005E154C"/>
    <w:rsid w:val="005E1B00"/>
    <w:rsid w:val="005E1E17"/>
    <w:rsid w:val="005E3F8E"/>
    <w:rsid w:val="005E41CC"/>
    <w:rsid w:val="005E49D8"/>
    <w:rsid w:val="005E5A37"/>
    <w:rsid w:val="005F416E"/>
    <w:rsid w:val="005F4709"/>
    <w:rsid w:val="005F625C"/>
    <w:rsid w:val="005F64D9"/>
    <w:rsid w:val="005F7528"/>
    <w:rsid w:val="005F7843"/>
    <w:rsid w:val="005F7CC1"/>
    <w:rsid w:val="00601405"/>
    <w:rsid w:val="006019B5"/>
    <w:rsid w:val="00602297"/>
    <w:rsid w:val="006027DA"/>
    <w:rsid w:val="0060323C"/>
    <w:rsid w:val="006050DA"/>
    <w:rsid w:val="00605E06"/>
    <w:rsid w:val="0060682B"/>
    <w:rsid w:val="00607548"/>
    <w:rsid w:val="006114FC"/>
    <w:rsid w:val="00614B47"/>
    <w:rsid w:val="00616078"/>
    <w:rsid w:val="0061649A"/>
    <w:rsid w:val="00617B86"/>
    <w:rsid w:val="006212DE"/>
    <w:rsid w:val="006214AA"/>
    <w:rsid w:val="00621EEF"/>
    <w:rsid w:val="00621EF0"/>
    <w:rsid w:val="0062248A"/>
    <w:rsid w:val="006226A3"/>
    <w:rsid w:val="00625EC5"/>
    <w:rsid w:val="00627DAA"/>
    <w:rsid w:val="0063067B"/>
    <w:rsid w:val="00631298"/>
    <w:rsid w:val="0063130F"/>
    <w:rsid w:val="00632405"/>
    <w:rsid w:val="006333E8"/>
    <w:rsid w:val="00634005"/>
    <w:rsid w:val="00634485"/>
    <w:rsid w:val="00636617"/>
    <w:rsid w:val="00636BE9"/>
    <w:rsid w:val="0063744F"/>
    <w:rsid w:val="0064351D"/>
    <w:rsid w:val="00643C40"/>
    <w:rsid w:val="00643CCD"/>
    <w:rsid w:val="00643FB6"/>
    <w:rsid w:val="0064575E"/>
    <w:rsid w:val="00646353"/>
    <w:rsid w:val="00647E63"/>
    <w:rsid w:val="00647EC5"/>
    <w:rsid w:val="00651F8F"/>
    <w:rsid w:val="00653182"/>
    <w:rsid w:val="006546AE"/>
    <w:rsid w:val="0065494B"/>
    <w:rsid w:val="00656F26"/>
    <w:rsid w:val="0066045A"/>
    <w:rsid w:val="00664699"/>
    <w:rsid w:val="00664EF4"/>
    <w:rsid w:val="00665004"/>
    <w:rsid w:val="006656D8"/>
    <w:rsid w:val="00670713"/>
    <w:rsid w:val="00670ED7"/>
    <w:rsid w:val="00672730"/>
    <w:rsid w:val="00672C39"/>
    <w:rsid w:val="00672F37"/>
    <w:rsid w:val="00672F99"/>
    <w:rsid w:val="00674236"/>
    <w:rsid w:val="00675444"/>
    <w:rsid w:val="00675AB8"/>
    <w:rsid w:val="00675D55"/>
    <w:rsid w:val="00675F46"/>
    <w:rsid w:val="0067684B"/>
    <w:rsid w:val="00677F18"/>
    <w:rsid w:val="0068112D"/>
    <w:rsid w:val="006819A8"/>
    <w:rsid w:val="00682514"/>
    <w:rsid w:val="00682A62"/>
    <w:rsid w:val="00682BE6"/>
    <w:rsid w:val="00684829"/>
    <w:rsid w:val="006851B2"/>
    <w:rsid w:val="006854D9"/>
    <w:rsid w:val="006879EA"/>
    <w:rsid w:val="00691991"/>
    <w:rsid w:val="0069478E"/>
    <w:rsid w:val="006951CD"/>
    <w:rsid w:val="0069752A"/>
    <w:rsid w:val="006A13CF"/>
    <w:rsid w:val="006A24CC"/>
    <w:rsid w:val="006A4357"/>
    <w:rsid w:val="006A5A7E"/>
    <w:rsid w:val="006A68BB"/>
    <w:rsid w:val="006A76F3"/>
    <w:rsid w:val="006A7D91"/>
    <w:rsid w:val="006A7DDD"/>
    <w:rsid w:val="006B07A8"/>
    <w:rsid w:val="006B4541"/>
    <w:rsid w:val="006B617F"/>
    <w:rsid w:val="006B6AD9"/>
    <w:rsid w:val="006B7D73"/>
    <w:rsid w:val="006B7F8B"/>
    <w:rsid w:val="006C0114"/>
    <w:rsid w:val="006C0C28"/>
    <w:rsid w:val="006C1311"/>
    <w:rsid w:val="006C26EF"/>
    <w:rsid w:val="006C324A"/>
    <w:rsid w:val="006C408A"/>
    <w:rsid w:val="006C4F89"/>
    <w:rsid w:val="006D08F4"/>
    <w:rsid w:val="006D0A70"/>
    <w:rsid w:val="006D16F2"/>
    <w:rsid w:val="006D6077"/>
    <w:rsid w:val="006D62DC"/>
    <w:rsid w:val="006D7B05"/>
    <w:rsid w:val="006E0792"/>
    <w:rsid w:val="006E0D87"/>
    <w:rsid w:val="006E1EF3"/>
    <w:rsid w:val="006E27E9"/>
    <w:rsid w:val="006E300B"/>
    <w:rsid w:val="006E3027"/>
    <w:rsid w:val="006E5097"/>
    <w:rsid w:val="006E6389"/>
    <w:rsid w:val="006E6A8B"/>
    <w:rsid w:val="006F30F8"/>
    <w:rsid w:val="006F59AC"/>
    <w:rsid w:val="006F5BB0"/>
    <w:rsid w:val="006F705B"/>
    <w:rsid w:val="006F7DDC"/>
    <w:rsid w:val="007029FB"/>
    <w:rsid w:val="0070335E"/>
    <w:rsid w:val="00703444"/>
    <w:rsid w:val="00703A1F"/>
    <w:rsid w:val="00703CD2"/>
    <w:rsid w:val="00706343"/>
    <w:rsid w:val="00706CC8"/>
    <w:rsid w:val="00706D0B"/>
    <w:rsid w:val="0070703E"/>
    <w:rsid w:val="00707983"/>
    <w:rsid w:val="00710262"/>
    <w:rsid w:val="00711E44"/>
    <w:rsid w:val="00714AE8"/>
    <w:rsid w:val="00715896"/>
    <w:rsid w:val="00716A17"/>
    <w:rsid w:val="00716CFB"/>
    <w:rsid w:val="007174FB"/>
    <w:rsid w:val="00717A7B"/>
    <w:rsid w:val="00720150"/>
    <w:rsid w:val="007210D1"/>
    <w:rsid w:val="0072178B"/>
    <w:rsid w:val="00721C6D"/>
    <w:rsid w:val="00722DE3"/>
    <w:rsid w:val="007246F0"/>
    <w:rsid w:val="0072515B"/>
    <w:rsid w:val="007261F3"/>
    <w:rsid w:val="00726D9B"/>
    <w:rsid w:val="007306DC"/>
    <w:rsid w:val="00731B05"/>
    <w:rsid w:val="007336E7"/>
    <w:rsid w:val="007339A1"/>
    <w:rsid w:val="00734167"/>
    <w:rsid w:val="007351E5"/>
    <w:rsid w:val="00735773"/>
    <w:rsid w:val="00736C06"/>
    <w:rsid w:val="0073716B"/>
    <w:rsid w:val="007373A9"/>
    <w:rsid w:val="00737D38"/>
    <w:rsid w:val="007403AD"/>
    <w:rsid w:val="007410CB"/>
    <w:rsid w:val="00741696"/>
    <w:rsid w:val="00741A92"/>
    <w:rsid w:val="007426AE"/>
    <w:rsid w:val="007441D8"/>
    <w:rsid w:val="0074498C"/>
    <w:rsid w:val="00744CED"/>
    <w:rsid w:val="00745ACE"/>
    <w:rsid w:val="00745B28"/>
    <w:rsid w:val="00746468"/>
    <w:rsid w:val="007471DF"/>
    <w:rsid w:val="007509FF"/>
    <w:rsid w:val="0075210E"/>
    <w:rsid w:val="00753058"/>
    <w:rsid w:val="00753932"/>
    <w:rsid w:val="00754D8A"/>
    <w:rsid w:val="00755F68"/>
    <w:rsid w:val="0075790A"/>
    <w:rsid w:val="00757D42"/>
    <w:rsid w:val="00762FD7"/>
    <w:rsid w:val="00763A7B"/>
    <w:rsid w:val="00763B89"/>
    <w:rsid w:val="00763F87"/>
    <w:rsid w:val="007654B9"/>
    <w:rsid w:val="00767C47"/>
    <w:rsid w:val="007700AC"/>
    <w:rsid w:val="0077031C"/>
    <w:rsid w:val="00770958"/>
    <w:rsid w:val="00770A39"/>
    <w:rsid w:val="00771A90"/>
    <w:rsid w:val="00772705"/>
    <w:rsid w:val="00772F5D"/>
    <w:rsid w:val="007733BE"/>
    <w:rsid w:val="00774020"/>
    <w:rsid w:val="00774988"/>
    <w:rsid w:val="0077503C"/>
    <w:rsid w:val="00776BE4"/>
    <w:rsid w:val="00776D3B"/>
    <w:rsid w:val="007777C7"/>
    <w:rsid w:val="0078234C"/>
    <w:rsid w:val="007824BA"/>
    <w:rsid w:val="00783AE1"/>
    <w:rsid w:val="0078425E"/>
    <w:rsid w:val="007847E8"/>
    <w:rsid w:val="007860F3"/>
    <w:rsid w:val="00786E23"/>
    <w:rsid w:val="00786E62"/>
    <w:rsid w:val="007879CE"/>
    <w:rsid w:val="00787B37"/>
    <w:rsid w:val="007902C4"/>
    <w:rsid w:val="007902D6"/>
    <w:rsid w:val="00791CE5"/>
    <w:rsid w:val="0079275A"/>
    <w:rsid w:val="00793662"/>
    <w:rsid w:val="007947A9"/>
    <w:rsid w:val="00794BA6"/>
    <w:rsid w:val="007A0350"/>
    <w:rsid w:val="007A0A39"/>
    <w:rsid w:val="007A0D4A"/>
    <w:rsid w:val="007A1821"/>
    <w:rsid w:val="007A19AA"/>
    <w:rsid w:val="007A289D"/>
    <w:rsid w:val="007A3A10"/>
    <w:rsid w:val="007A3EF4"/>
    <w:rsid w:val="007A48BE"/>
    <w:rsid w:val="007A4FF4"/>
    <w:rsid w:val="007A59C7"/>
    <w:rsid w:val="007A5B25"/>
    <w:rsid w:val="007A7700"/>
    <w:rsid w:val="007A7743"/>
    <w:rsid w:val="007A7881"/>
    <w:rsid w:val="007A7FDB"/>
    <w:rsid w:val="007B017E"/>
    <w:rsid w:val="007B027E"/>
    <w:rsid w:val="007B09E3"/>
    <w:rsid w:val="007B14E6"/>
    <w:rsid w:val="007B168A"/>
    <w:rsid w:val="007B1A7A"/>
    <w:rsid w:val="007B1FBA"/>
    <w:rsid w:val="007B21E6"/>
    <w:rsid w:val="007B282D"/>
    <w:rsid w:val="007B29C4"/>
    <w:rsid w:val="007B2EB8"/>
    <w:rsid w:val="007B3A16"/>
    <w:rsid w:val="007B5710"/>
    <w:rsid w:val="007B5884"/>
    <w:rsid w:val="007B5EE3"/>
    <w:rsid w:val="007B7AE8"/>
    <w:rsid w:val="007B7F36"/>
    <w:rsid w:val="007C1115"/>
    <w:rsid w:val="007C28AA"/>
    <w:rsid w:val="007C3CF4"/>
    <w:rsid w:val="007C550C"/>
    <w:rsid w:val="007C6273"/>
    <w:rsid w:val="007C692C"/>
    <w:rsid w:val="007C6F72"/>
    <w:rsid w:val="007D2747"/>
    <w:rsid w:val="007D437E"/>
    <w:rsid w:val="007D4563"/>
    <w:rsid w:val="007D4E07"/>
    <w:rsid w:val="007D5397"/>
    <w:rsid w:val="007D56DD"/>
    <w:rsid w:val="007D5F4A"/>
    <w:rsid w:val="007D6E65"/>
    <w:rsid w:val="007E1A9F"/>
    <w:rsid w:val="007E1FF4"/>
    <w:rsid w:val="007E3CCD"/>
    <w:rsid w:val="007E4089"/>
    <w:rsid w:val="007E629D"/>
    <w:rsid w:val="007E64B1"/>
    <w:rsid w:val="007E79BE"/>
    <w:rsid w:val="007F02B8"/>
    <w:rsid w:val="007F086E"/>
    <w:rsid w:val="007F42AA"/>
    <w:rsid w:val="008005FD"/>
    <w:rsid w:val="00803B0F"/>
    <w:rsid w:val="008046B9"/>
    <w:rsid w:val="0080495F"/>
    <w:rsid w:val="00810912"/>
    <w:rsid w:val="00811078"/>
    <w:rsid w:val="008110D0"/>
    <w:rsid w:val="00812F2E"/>
    <w:rsid w:val="00813621"/>
    <w:rsid w:val="00816204"/>
    <w:rsid w:val="00816858"/>
    <w:rsid w:val="00816BD1"/>
    <w:rsid w:val="0081756E"/>
    <w:rsid w:val="00820B59"/>
    <w:rsid w:val="00824E7B"/>
    <w:rsid w:val="008273B6"/>
    <w:rsid w:val="00830651"/>
    <w:rsid w:val="008324F6"/>
    <w:rsid w:val="008326F2"/>
    <w:rsid w:val="008336E9"/>
    <w:rsid w:val="00834677"/>
    <w:rsid w:val="008359D0"/>
    <w:rsid w:val="00836222"/>
    <w:rsid w:val="00836D3E"/>
    <w:rsid w:val="00842BC2"/>
    <w:rsid w:val="008433D4"/>
    <w:rsid w:val="00845BDD"/>
    <w:rsid w:val="0084607D"/>
    <w:rsid w:val="00846FB2"/>
    <w:rsid w:val="00847D37"/>
    <w:rsid w:val="008506CB"/>
    <w:rsid w:val="00852A2B"/>
    <w:rsid w:val="00853977"/>
    <w:rsid w:val="0085458E"/>
    <w:rsid w:val="00854E15"/>
    <w:rsid w:val="0085626D"/>
    <w:rsid w:val="008579D9"/>
    <w:rsid w:val="00857A7B"/>
    <w:rsid w:val="008608C0"/>
    <w:rsid w:val="008619D1"/>
    <w:rsid w:val="00861D7D"/>
    <w:rsid w:val="008631C7"/>
    <w:rsid w:val="00863D52"/>
    <w:rsid w:val="00865AEE"/>
    <w:rsid w:val="008663D1"/>
    <w:rsid w:val="00866EE9"/>
    <w:rsid w:val="008671ED"/>
    <w:rsid w:val="008678B5"/>
    <w:rsid w:val="00867D1F"/>
    <w:rsid w:val="00870EDF"/>
    <w:rsid w:val="008718F3"/>
    <w:rsid w:val="00871BB3"/>
    <w:rsid w:val="00872BAD"/>
    <w:rsid w:val="00876886"/>
    <w:rsid w:val="00876F70"/>
    <w:rsid w:val="0087719B"/>
    <w:rsid w:val="00877682"/>
    <w:rsid w:val="008778BE"/>
    <w:rsid w:val="00880772"/>
    <w:rsid w:val="00881311"/>
    <w:rsid w:val="00881D2E"/>
    <w:rsid w:val="00883753"/>
    <w:rsid w:val="008846E7"/>
    <w:rsid w:val="00884B3C"/>
    <w:rsid w:val="0088589E"/>
    <w:rsid w:val="00886107"/>
    <w:rsid w:val="00886F62"/>
    <w:rsid w:val="0089030D"/>
    <w:rsid w:val="00890F12"/>
    <w:rsid w:val="008913BA"/>
    <w:rsid w:val="00892341"/>
    <w:rsid w:val="00892AFC"/>
    <w:rsid w:val="008946A1"/>
    <w:rsid w:val="008958D6"/>
    <w:rsid w:val="00895D85"/>
    <w:rsid w:val="00896292"/>
    <w:rsid w:val="008978FC"/>
    <w:rsid w:val="00897EFB"/>
    <w:rsid w:val="008A07E0"/>
    <w:rsid w:val="008A1835"/>
    <w:rsid w:val="008A191D"/>
    <w:rsid w:val="008A19AF"/>
    <w:rsid w:val="008A205C"/>
    <w:rsid w:val="008A2334"/>
    <w:rsid w:val="008A24CB"/>
    <w:rsid w:val="008A39EB"/>
    <w:rsid w:val="008A406C"/>
    <w:rsid w:val="008A4504"/>
    <w:rsid w:val="008A4658"/>
    <w:rsid w:val="008A49D4"/>
    <w:rsid w:val="008A5BBC"/>
    <w:rsid w:val="008B0246"/>
    <w:rsid w:val="008B025E"/>
    <w:rsid w:val="008B06F4"/>
    <w:rsid w:val="008B0C8C"/>
    <w:rsid w:val="008B1B90"/>
    <w:rsid w:val="008B1CDA"/>
    <w:rsid w:val="008B1D1E"/>
    <w:rsid w:val="008B256B"/>
    <w:rsid w:val="008B29A3"/>
    <w:rsid w:val="008B451B"/>
    <w:rsid w:val="008B4DF2"/>
    <w:rsid w:val="008B5C30"/>
    <w:rsid w:val="008B67C7"/>
    <w:rsid w:val="008B68F0"/>
    <w:rsid w:val="008B6FD0"/>
    <w:rsid w:val="008C07A9"/>
    <w:rsid w:val="008C1091"/>
    <w:rsid w:val="008C4DB0"/>
    <w:rsid w:val="008C656B"/>
    <w:rsid w:val="008C6E6F"/>
    <w:rsid w:val="008D03FB"/>
    <w:rsid w:val="008D0DCA"/>
    <w:rsid w:val="008D112F"/>
    <w:rsid w:val="008D1525"/>
    <w:rsid w:val="008D1526"/>
    <w:rsid w:val="008D27A8"/>
    <w:rsid w:val="008D3C96"/>
    <w:rsid w:val="008D44A6"/>
    <w:rsid w:val="008D4E1F"/>
    <w:rsid w:val="008D5702"/>
    <w:rsid w:val="008D601C"/>
    <w:rsid w:val="008E0081"/>
    <w:rsid w:val="008E32B1"/>
    <w:rsid w:val="008E523B"/>
    <w:rsid w:val="008E6894"/>
    <w:rsid w:val="008F0DFF"/>
    <w:rsid w:val="008F2CCB"/>
    <w:rsid w:val="008F3235"/>
    <w:rsid w:val="008F49D9"/>
    <w:rsid w:val="008F514B"/>
    <w:rsid w:val="008F7269"/>
    <w:rsid w:val="008F7AC9"/>
    <w:rsid w:val="00900261"/>
    <w:rsid w:val="00901C10"/>
    <w:rsid w:val="00901D7F"/>
    <w:rsid w:val="009033A8"/>
    <w:rsid w:val="00904D9F"/>
    <w:rsid w:val="00905E52"/>
    <w:rsid w:val="009072A8"/>
    <w:rsid w:val="00907650"/>
    <w:rsid w:val="00907AED"/>
    <w:rsid w:val="0091053C"/>
    <w:rsid w:val="0091100E"/>
    <w:rsid w:val="009111BD"/>
    <w:rsid w:val="009138A9"/>
    <w:rsid w:val="009151E0"/>
    <w:rsid w:val="00915BEB"/>
    <w:rsid w:val="00916849"/>
    <w:rsid w:val="00920893"/>
    <w:rsid w:val="00920F9D"/>
    <w:rsid w:val="00921378"/>
    <w:rsid w:val="00921634"/>
    <w:rsid w:val="00921D03"/>
    <w:rsid w:val="00922CD4"/>
    <w:rsid w:val="00923D31"/>
    <w:rsid w:val="00924578"/>
    <w:rsid w:val="009250C6"/>
    <w:rsid w:val="009251FE"/>
    <w:rsid w:val="00926B85"/>
    <w:rsid w:val="0092790B"/>
    <w:rsid w:val="009301DF"/>
    <w:rsid w:val="009311BD"/>
    <w:rsid w:val="00932BBD"/>
    <w:rsid w:val="00934DF1"/>
    <w:rsid w:val="0093540B"/>
    <w:rsid w:val="009355D3"/>
    <w:rsid w:val="0093647F"/>
    <w:rsid w:val="00937007"/>
    <w:rsid w:val="00940C2F"/>
    <w:rsid w:val="00942F93"/>
    <w:rsid w:val="0094330C"/>
    <w:rsid w:val="00943B51"/>
    <w:rsid w:val="00944B64"/>
    <w:rsid w:val="00944EE8"/>
    <w:rsid w:val="00946FD4"/>
    <w:rsid w:val="00950909"/>
    <w:rsid w:val="00951852"/>
    <w:rsid w:val="00952D91"/>
    <w:rsid w:val="00954E86"/>
    <w:rsid w:val="00957B81"/>
    <w:rsid w:val="00961050"/>
    <w:rsid w:val="00961185"/>
    <w:rsid w:val="00961D80"/>
    <w:rsid w:val="009626EB"/>
    <w:rsid w:val="00963A3E"/>
    <w:rsid w:val="0096507D"/>
    <w:rsid w:val="009653CE"/>
    <w:rsid w:val="00965F90"/>
    <w:rsid w:val="009678AC"/>
    <w:rsid w:val="00970ACE"/>
    <w:rsid w:val="00970E7D"/>
    <w:rsid w:val="009720D7"/>
    <w:rsid w:val="00974557"/>
    <w:rsid w:val="00975EB9"/>
    <w:rsid w:val="009760EC"/>
    <w:rsid w:val="009769F9"/>
    <w:rsid w:val="00977787"/>
    <w:rsid w:val="00980EC7"/>
    <w:rsid w:val="009810E4"/>
    <w:rsid w:val="00982361"/>
    <w:rsid w:val="00983762"/>
    <w:rsid w:val="0098579C"/>
    <w:rsid w:val="00985E95"/>
    <w:rsid w:val="00987103"/>
    <w:rsid w:val="00990131"/>
    <w:rsid w:val="00990C6D"/>
    <w:rsid w:val="00991753"/>
    <w:rsid w:val="00991D13"/>
    <w:rsid w:val="009A02C4"/>
    <w:rsid w:val="009A0491"/>
    <w:rsid w:val="009A0B3C"/>
    <w:rsid w:val="009A1DD4"/>
    <w:rsid w:val="009A1EEC"/>
    <w:rsid w:val="009A57EB"/>
    <w:rsid w:val="009A7FA5"/>
    <w:rsid w:val="009B1E76"/>
    <w:rsid w:val="009B2433"/>
    <w:rsid w:val="009B45AD"/>
    <w:rsid w:val="009B7712"/>
    <w:rsid w:val="009B7A1D"/>
    <w:rsid w:val="009C0885"/>
    <w:rsid w:val="009C0912"/>
    <w:rsid w:val="009C0CA8"/>
    <w:rsid w:val="009C3B6D"/>
    <w:rsid w:val="009C49ED"/>
    <w:rsid w:val="009C501D"/>
    <w:rsid w:val="009C62A2"/>
    <w:rsid w:val="009C6842"/>
    <w:rsid w:val="009C731B"/>
    <w:rsid w:val="009C7AF2"/>
    <w:rsid w:val="009D00F3"/>
    <w:rsid w:val="009D1831"/>
    <w:rsid w:val="009D219F"/>
    <w:rsid w:val="009D27E8"/>
    <w:rsid w:val="009D3800"/>
    <w:rsid w:val="009D52AF"/>
    <w:rsid w:val="009D5F0D"/>
    <w:rsid w:val="009D6BF5"/>
    <w:rsid w:val="009D6C31"/>
    <w:rsid w:val="009D7ED2"/>
    <w:rsid w:val="009E006A"/>
    <w:rsid w:val="009E0511"/>
    <w:rsid w:val="009E1199"/>
    <w:rsid w:val="009E1785"/>
    <w:rsid w:val="009E2644"/>
    <w:rsid w:val="009E5FE1"/>
    <w:rsid w:val="009E612C"/>
    <w:rsid w:val="009E643E"/>
    <w:rsid w:val="009E6F25"/>
    <w:rsid w:val="009E7DBD"/>
    <w:rsid w:val="009F0022"/>
    <w:rsid w:val="009F0179"/>
    <w:rsid w:val="009F01AC"/>
    <w:rsid w:val="009F0375"/>
    <w:rsid w:val="009F2924"/>
    <w:rsid w:val="009F5826"/>
    <w:rsid w:val="009F6CC3"/>
    <w:rsid w:val="009F7604"/>
    <w:rsid w:val="00A018D1"/>
    <w:rsid w:val="00A02D1E"/>
    <w:rsid w:val="00A03690"/>
    <w:rsid w:val="00A03E24"/>
    <w:rsid w:val="00A04A2C"/>
    <w:rsid w:val="00A064FB"/>
    <w:rsid w:val="00A07874"/>
    <w:rsid w:val="00A1354C"/>
    <w:rsid w:val="00A16314"/>
    <w:rsid w:val="00A17DB0"/>
    <w:rsid w:val="00A21B26"/>
    <w:rsid w:val="00A22A19"/>
    <w:rsid w:val="00A2541D"/>
    <w:rsid w:val="00A26A1A"/>
    <w:rsid w:val="00A26AEE"/>
    <w:rsid w:val="00A3114F"/>
    <w:rsid w:val="00A3139C"/>
    <w:rsid w:val="00A3255A"/>
    <w:rsid w:val="00A3265E"/>
    <w:rsid w:val="00A32938"/>
    <w:rsid w:val="00A3331B"/>
    <w:rsid w:val="00A33506"/>
    <w:rsid w:val="00A350B3"/>
    <w:rsid w:val="00A4058D"/>
    <w:rsid w:val="00A41E97"/>
    <w:rsid w:val="00A45DAF"/>
    <w:rsid w:val="00A470D3"/>
    <w:rsid w:val="00A4781B"/>
    <w:rsid w:val="00A47838"/>
    <w:rsid w:val="00A4788C"/>
    <w:rsid w:val="00A50AF3"/>
    <w:rsid w:val="00A50F3D"/>
    <w:rsid w:val="00A517B6"/>
    <w:rsid w:val="00A534B9"/>
    <w:rsid w:val="00A53623"/>
    <w:rsid w:val="00A53B61"/>
    <w:rsid w:val="00A5417F"/>
    <w:rsid w:val="00A54568"/>
    <w:rsid w:val="00A556D8"/>
    <w:rsid w:val="00A558F2"/>
    <w:rsid w:val="00A5608D"/>
    <w:rsid w:val="00A5622C"/>
    <w:rsid w:val="00A56908"/>
    <w:rsid w:val="00A57F4E"/>
    <w:rsid w:val="00A60647"/>
    <w:rsid w:val="00A613DA"/>
    <w:rsid w:val="00A62E07"/>
    <w:rsid w:val="00A62FE2"/>
    <w:rsid w:val="00A70325"/>
    <w:rsid w:val="00A7052C"/>
    <w:rsid w:val="00A71428"/>
    <w:rsid w:val="00A72DB1"/>
    <w:rsid w:val="00A733FB"/>
    <w:rsid w:val="00A73B31"/>
    <w:rsid w:val="00A73C5E"/>
    <w:rsid w:val="00A74E1E"/>
    <w:rsid w:val="00A75128"/>
    <w:rsid w:val="00A759D1"/>
    <w:rsid w:val="00A7662D"/>
    <w:rsid w:val="00A76948"/>
    <w:rsid w:val="00A77004"/>
    <w:rsid w:val="00A800A4"/>
    <w:rsid w:val="00A81140"/>
    <w:rsid w:val="00A8328A"/>
    <w:rsid w:val="00A83B72"/>
    <w:rsid w:val="00A85E67"/>
    <w:rsid w:val="00A8676A"/>
    <w:rsid w:val="00A86B2A"/>
    <w:rsid w:val="00A878DD"/>
    <w:rsid w:val="00A90942"/>
    <w:rsid w:val="00A91C7A"/>
    <w:rsid w:val="00A920B5"/>
    <w:rsid w:val="00A932F7"/>
    <w:rsid w:val="00A93563"/>
    <w:rsid w:val="00A937AE"/>
    <w:rsid w:val="00A9388C"/>
    <w:rsid w:val="00A9432A"/>
    <w:rsid w:val="00A94849"/>
    <w:rsid w:val="00A9492B"/>
    <w:rsid w:val="00A957D4"/>
    <w:rsid w:val="00A96EF4"/>
    <w:rsid w:val="00AA1E81"/>
    <w:rsid w:val="00AA2766"/>
    <w:rsid w:val="00AA326A"/>
    <w:rsid w:val="00AA4AEB"/>
    <w:rsid w:val="00AA4B36"/>
    <w:rsid w:val="00AA525A"/>
    <w:rsid w:val="00AA5944"/>
    <w:rsid w:val="00AA697E"/>
    <w:rsid w:val="00AB0960"/>
    <w:rsid w:val="00AB140D"/>
    <w:rsid w:val="00AB17EB"/>
    <w:rsid w:val="00AB1BC6"/>
    <w:rsid w:val="00AB229E"/>
    <w:rsid w:val="00AB2951"/>
    <w:rsid w:val="00AB3FCA"/>
    <w:rsid w:val="00AB4671"/>
    <w:rsid w:val="00AB5049"/>
    <w:rsid w:val="00AB607E"/>
    <w:rsid w:val="00AB7AF9"/>
    <w:rsid w:val="00AC03F9"/>
    <w:rsid w:val="00AC1CAD"/>
    <w:rsid w:val="00AC2361"/>
    <w:rsid w:val="00AC2D20"/>
    <w:rsid w:val="00AC335E"/>
    <w:rsid w:val="00AC3C62"/>
    <w:rsid w:val="00AC4697"/>
    <w:rsid w:val="00AC4A54"/>
    <w:rsid w:val="00AC54C0"/>
    <w:rsid w:val="00AC7BC6"/>
    <w:rsid w:val="00AD129B"/>
    <w:rsid w:val="00AD16B6"/>
    <w:rsid w:val="00AD1988"/>
    <w:rsid w:val="00AD1B80"/>
    <w:rsid w:val="00AD22C3"/>
    <w:rsid w:val="00AD2FA5"/>
    <w:rsid w:val="00AD7325"/>
    <w:rsid w:val="00AE1A92"/>
    <w:rsid w:val="00AE2370"/>
    <w:rsid w:val="00AE26E0"/>
    <w:rsid w:val="00AE3A3A"/>
    <w:rsid w:val="00AE41F3"/>
    <w:rsid w:val="00AE4D95"/>
    <w:rsid w:val="00AF11D8"/>
    <w:rsid w:val="00AF14E4"/>
    <w:rsid w:val="00AF2502"/>
    <w:rsid w:val="00AF440A"/>
    <w:rsid w:val="00AF52B4"/>
    <w:rsid w:val="00B0030A"/>
    <w:rsid w:val="00B003B7"/>
    <w:rsid w:val="00B01679"/>
    <w:rsid w:val="00B01DDC"/>
    <w:rsid w:val="00B01E0E"/>
    <w:rsid w:val="00B02724"/>
    <w:rsid w:val="00B02EC8"/>
    <w:rsid w:val="00B0488D"/>
    <w:rsid w:val="00B066CD"/>
    <w:rsid w:val="00B072C9"/>
    <w:rsid w:val="00B07498"/>
    <w:rsid w:val="00B074D3"/>
    <w:rsid w:val="00B07FCA"/>
    <w:rsid w:val="00B128CE"/>
    <w:rsid w:val="00B1434A"/>
    <w:rsid w:val="00B147C8"/>
    <w:rsid w:val="00B14E96"/>
    <w:rsid w:val="00B15B25"/>
    <w:rsid w:val="00B17275"/>
    <w:rsid w:val="00B17937"/>
    <w:rsid w:val="00B20D84"/>
    <w:rsid w:val="00B214A6"/>
    <w:rsid w:val="00B23080"/>
    <w:rsid w:val="00B242A7"/>
    <w:rsid w:val="00B242D6"/>
    <w:rsid w:val="00B25195"/>
    <w:rsid w:val="00B25677"/>
    <w:rsid w:val="00B25839"/>
    <w:rsid w:val="00B262D3"/>
    <w:rsid w:val="00B26D2D"/>
    <w:rsid w:val="00B2731D"/>
    <w:rsid w:val="00B2747E"/>
    <w:rsid w:val="00B2753F"/>
    <w:rsid w:val="00B31846"/>
    <w:rsid w:val="00B32071"/>
    <w:rsid w:val="00B32323"/>
    <w:rsid w:val="00B35285"/>
    <w:rsid w:val="00B35A1D"/>
    <w:rsid w:val="00B362AC"/>
    <w:rsid w:val="00B365A7"/>
    <w:rsid w:val="00B40655"/>
    <w:rsid w:val="00B4072B"/>
    <w:rsid w:val="00B41A48"/>
    <w:rsid w:val="00B42612"/>
    <w:rsid w:val="00B43761"/>
    <w:rsid w:val="00B45BD6"/>
    <w:rsid w:val="00B4669F"/>
    <w:rsid w:val="00B46CFD"/>
    <w:rsid w:val="00B5061B"/>
    <w:rsid w:val="00B50629"/>
    <w:rsid w:val="00B50BD5"/>
    <w:rsid w:val="00B52D5C"/>
    <w:rsid w:val="00B534B0"/>
    <w:rsid w:val="00B53517"/>
    <w:rsid w:val="00B53901"/>
    <w:rsid w:val="00B546F1"/>
    <w:rsid w:val="00B5606C"/>
    <w:rsid w:val="00B5617D"/>
    <w:rsid w:val="00B571AB"/>
    <w:rsid w:val="00B60872"/>
    <w:rsid w:val="00B60E0F"/>
    <w:rsid w:val="00B61E5E"/>
    <w:rsid w:val="00B65813"/>
    <w:rsid w:val="00B65BF6"/>
    <w:rsid w:val="00B662D7"/>
    <w:rsid w:val="00B677EE"/>
    <w:rsid w:val="00B67A13"/>
    <w:rsid w:val="00B701A2"/>
    <w:rsid w:val="00B71965"/>
    <w:rsid w:val="00B71C13"/>
    <w:rsid w:val="00B75D65"/>
    <w:rsid w:val="00B7706D"/>
    <w:rsid w:val="00B77967"/>
    <w:rsid w:val="00B77FE1"/>
    <w:rsid w:val="00B80068"/>
    <w:rsid w:val="00B81F75"/>
    <w:rsid w:val="00B8240C"/>
    <w:rsid w:val="00B826EA"/>
    <w:rsid w:val="00B829FB"/>
    <w:rsid w:val="00B83812"/>
    <w:rsid w:val="00B85158"/>
    <w:rsid w:val="00B851E8"/>
    <w:rsid w:val="00B853FF"/>
    <w:rsid w:val="00B85B21"/>
    <w:rsid w:val="00B85C7C"/>
    <w:rsid w:val="00B868EC"/>
    <w:rsid w:val="00B90759"/>
    <w:rsid w:val="00B90919"/>
    <w:rsid w:val="00B90EC1"/>
    <w:rsid w:val="00B919A7"/>
    <w:rsid w:val="00B9685B"/>
    <w:rsid w:val="00B97EB4"/>
    <w:rsid w:val="00BA0FE5"/>
    <w:rsid w:val="00BA205C"/>
    <w:rsid w:val="00BA2771"/>
    <w:rsid w:val="00BA2F9F"/>
    <w:rsid w:val="00BA3BE8"/>
    <w:rsid w:val="00BA5A6B"/>
    <w:rsid w:val="00BA7F6E"/>
    <w:rsid w:val="00BB10A4"/>
    <w:rsid w:val="00BB18A3"/>
    <w:rsid w:val="00BB31ED"/>
    <w:rsid w:val="00BB3A5B"/>
    <w:rsid w:val="00BB3E63"/>
    <w:rsid w:val="00BB51FB"/>
    <w:rsid w:val="00BB77E6"/>
    <w:rsid w:val="00BC0FE4"/>
    <w:rsid w:val="00BC11BB"/>
    <w:rsid w:val="00BC19F4"/>
    <w:rsid w:val="00BC4597"/>
    <w:rsid w:val="00BC4D41"/>
    <w:rsid w:val="00BC59DC"/>
    <w:rsid w:val="00BC5D8E"/>
    <w:rsid w:val="00BC6440"/>
    <w:rsid w:val="00BC6A55"/>
    <w:rsid w:val="00BC73DB"/>
    <w:rsid w:val="00BD1F6C"/>
    <w:rsid w:val="00BD56BC"/>
    <w:rsid w:val="00BD58DA"/>
    <w:rsid w:val="00BD6086"/>
    <w:rsid w:val="00BD6BAE"/>
    <w:rsid w:val="00BD7320"/>
    <w:rsid w:val="00BD7483"/>
    <w:rsid w:val="00BD767C"/>
    <w:rsid w:val="00BE2364"/>
    <w:rsid w:val="00BE3D40"/>
    <w:rsid w:val="00BE3F2C"/>
    <w:rsid w:val="00BE4A2D"/>
    <w:rsid w:val="00BE5A67"/>
    <w:rsid w:val="00BE6418"/>
    <w:rsid w:val="00BE6815"/>
    <w:rsid w:val="00BE68D6"/>
    <w:rsid w:val="00BE7063"/>
    <w:rsid w:val="00BF2462"/>
    <w:rsid w:val="00BF2A94"/>
    <w:rsid w:val="00BF4523"/>
    <w:rsid w:val="00BF4D96"/>
    <w:rsid w:val="00BF4F2D"/>
    <w:rsid w:val="00C024E4"/>
    <w:rsid w:val="00C02CFA"/>
    <w:rsid w:val="00C0481A"/>
    <w:rsid w:val="00C06E06"/>
    <w:rsid w:val="00C06FC6"/>
    <w:rsid w:val="00C101A7"/>
    <w:rsid w:val="00C104F0"/>
    <w:rsid w:val="00C10CB6"/>
    <w:rsid w:val="00C123A8"/>
    <w:rsid w:val="00C12CB1"/>
    <w:rsid w:val="00C15CB6"/>
    <w:rsid w:val="00C15F11"/>
    <w:rsid w:val="00C165D1"/>
    <w:rsid w:val="00C179FE"/>
    <w:rsid w:val="00C20365"/>
    <w:rsid w:val="00C21EAE"/>
    <w:rsid w:val="00C2287F"/>
    <w:rsid w:val="00C24A55"/>
    <w:rsid w:val="00C25359"/>
    <w:rsid w:val="00C25EED"/>
    <w:rsid w:val="00C26025"/>
    <w:rsid w:val="00C268CC"/>
    <w:rsid w:val="00C27BDD"/>
    <w:rsid w:val="00C27D01"/>
    <w:rsid w:val="00C30087"/>
    <w:rsid w:val="00C355CD"/>
    <w:rsid w:val="00C360C6"/>
    <w:rsid w:val="00C36658"/>
    <w:rsid w:val="00C36B0F"/>
    <w:rsid w:val="00C37E07"/>
    <w:rsid w:val="00C40566"/>
    <w:rsid w:val="00C40A17"/>
    <w:rsid w:val="00C40DE5"/>
    <w:rsid w:val="00C446BE"/>
    <w:rsid w:val="00C45FBC"/>
    <w:rsid w:val="00C4690D"/>
    <w:rsid w:val="00C5026E"/>
    <w:rsid w:val="00C5531A"/>
    <w:rsid w:val="00C553A2"/>
    <w:rsid w:val="00C566FF"/>
    <w:rsid w:val="00C5670C"/>
    <w:rsid w:val="00C56BCB"/>
    <w:rsid w:val="00C570EF"/>
    <w:rsid w:val="00C571F1"/>
    <w:rsid w:val="00C5742D"/>
    <w:rsid w:val="00C60DD2"/>
    <w:rsid w:val="00C65492"/>
    <w:rsid w:val="00C65F98"/>
    <w:rsid w:val="00C65FC8"/>
    <w:rsid w:val="00C66A96"/>
    <w:rsid w:val="00C66B65"/>
    <w:rsid w:val="00C6749F"/>
    <w:rsid w:val="00C710C2"/>
    <w:rsid w:val="00C713E4"/>
    <w:rsid w:val="00C7294D"/>
    <w:rsid w:val="00C72F27"/>
    <w:rsid w:val="00C73725"/>
    <w:rsid w:val="00C73C97"/>
    <w:rsid w:val="00C73F2F"/>
    <w:rsid w:val="00C75017"/>
    <w:rsid w:val="00C754B5"/>
    <w:rsid w:val="00C8052A"/>
    <w:rsid w:val="00C80DD6"/>
    <w:rsid w:val="00C80F8C"/>
    <w:rsid w:val="00C82D7E"/>
    <w:rsid w:val="00C84B38"/>
    <w:rsid w:val="00C85C73"/>
    <w:rsid w:val="00C85FD2"/>
    <w:rsid w:val="00C86E7B"/>
    <w:rsid w:val="00C90A04"/>
    <w:rsid w:val="00C90B8E"/>
    <w:rsid w:val="00C917B4"/>
    <w:rsid w:val="00C91CCF"/>
    <w:rsid w:val="00C93FFA"/>
    <w:rsid w:val="00C942A1"/>
    <w:rsid w:val="00C96447"/>
    <w:rsid w:val="00C967AB"/>
    <w:rsid w:val="00C9748B"/>
    <w:rsid w:val="00C979AF"/>
    <w:rsid w:val="00CA21A0"/>
    <w:rsid w:val="00CA31A8"/>
    <w:rsid w:val="00CA39D3"/>
    <w:rsid w:val="00CA4ACD"/>
    <w:rsid w:val="00CA4D80"/>
    <w:rsid w:val="00CA4F05"/>
    <w:rsid w:val="00CA5356"/>
    <w:rsid w:val="00CA5C12"/>
    <w:rsid w:val="00CA5C8E"/>
    <w:rsid w:val="00CA7CFF"/>
    <w:rsid w:val="00CA7F20"/>
    <w:rsid w:val="00CB06FE"/>
    <w:rsid w:val="00CB11CF"/>
    <w:rsid w:val="00CB1B10"/>
    <w:rsid w:val="00CB2467"/>
    <w:rsid w:val="00CB378E"/>
    <w:rsid w:val="00CB4021"/>
    <w:rsid w:val="00CB54AF"/>
    <w:rsid w:val="00CC003A"/>
    <w:rsid w:val="00CC0305"/>
    <w:rsid w:val="00CC07F4"/>
    <w:rsid w:val="00CC0D72"/>
    <w:rsid w:val="00CC1EF9"/>
    <w:rsid w:val="00CC2A61"/>
    <w:rsid w:val="00CC5A44"/>
    <w:rsid w:val="00CC5DA2"/>
    <w:rsid w:val="00CC691B"/>
    <w:rsid w:val="00CC730D"/>
    <w:rsid w:val="00CD04B7"/>
    <w:rsid w:val="00CD04F7"/>
    <w:rsid w:val="00CD0EF8"/>
    <w:rsid w:val="00CD123D"/>
    <w:rsid w:val="00CD16C6"/>
    <w:rsid w:val="00CD20FF"/>
    <w:rsid w:val="00CD3454"/>
    <w:rsid w:val="00CD4E75"/>
    <w:rsid w:val="00CD4FA5"/>
    <w:rsid w:val="00CD515B"/>
    <w:rsid w:val="00CD68E5"/>
    <w:rsid w:val="00CD6CF9"/>
    <w:rsid w:val="00CE0172"/>
    <w:rsid w:val="00CE0C7C"/>
    <w:rsid w:val="00CE182E"/>
    <w:rsid w:val="00CE1A87"/>
    <w:rsid w:val="00CE20E8"/>
    <w:rsid w:val="00CE2823"/>
    <w:rsid w:val="00CE2918"/>
    <w:rsid w:val="00CE357B"/>
    <w:rsid w:val="00CE4B77"/>
    <w:rsid w:val="00CE58DE"/>
    <w:rsid w:val="00CE7125"/>
    <w:rsid w:val="00CE7B36"/>
    <w:rsid w:val="00CE7F34"/>
    <w:rsid w:val="00CF06F3"/>
    <w:rsid w:val="00CF1839"/>
    <w:rsid w:val="00CF2EF3"/>
    <w:rsid w:val="00CF2FE1"/>
    <w:rsid w:val="00CF30E7"/>
    <w:rsid w:val="00CF35F6"/>
    <w:rsid w:val="00CF38C5"/>
    <w:rsid w:val="00CF3F05"/>
    <w:rsid w:val="00CF5381"/>
    <w:rsid w:val="00CF5C70"/>
    <w:rsid w:val="00CF7FF9"/>
    <w:rsid w:val="00D06012"/>
    <w:rsid w:val="00D0682A"/>
    <w:rsid w:val="00D104F3"/>
    <w:rsid w:val="00D106EA"/>
    <w:rsid w:val="00D12181"/>
    <w:rsid w:val="00D12D13"/>
    <w:rsid w:val="00D134E8"/>
    <w:rsid w:val="00D14480"/>
    <w:rsid w:val="00D1556D"/>
    <w:rsid w:val="00D20056"/>
    <w:rsid w:val="00D21C5B"/>
    <w:rsid w:val="00D22304"/>
    <w:rsid w:val="00D23326"/>
    <w:rsid w:val="00D236AC"/>
    <w:rsid w:val="00D25A57"/>
    <w:rsid w:val="00D27C96"/>
    <w:rsid w:val="00D300DA"/>
    <w:rsid w:val="00D30C55"/>
    <w:rsid w:val="00D31544"/>
    <w:rsid w:val="00D34952"/>
    <w:rsid w:val="00D35DCB"/>
    <w:rsid w:val="00D3673A"/>
    <w:rsid w:val="00D36881"/>
    <w:rsid w:val="00D37602"/>
    <w:rsid w:val="00D3792E"/>
    <w:rsid w:val="00D37DD6"/>
    <w:rsid w:val="00D40F3E"/>
    <w:rsid w:val="00D41B47"/>
    <w:rsid w:val="00D4228E"/>
    <w:rsid w:val="00D43180"/>
    <w:rsid w:val="00D433F1"/>
    <w:rsid w:val="00D43AE4"/>
    <w:rsid w:val="00D44153"/>
    <w:rsid w:val="00D461DA"/>
    <w:rsid w:val="00D463B2"/>
    <w:rsid w:val="00D5120E"/>
    <w:rsid w:val="00D519BE"/>
    <w:rsid w:val="00D53BBF"/>
    <w:rsid w:val="00D53C6D"/>
    <w:rsid w:val="00D53FA6"/>
    <w:rsid w:val="00D545F5"/>
    <w:rsid w:val="00D55350"/>
    <w:rsid w:val="00D60635"/>
    <w:rsid w:val="00D616A8"/>
    <w:rsid w:val="00D6191F"/>
    <w:rsid w:val="00D62A9B"/>
    <w:rsid w:val="00D62B5B"/>
    <w:rsid w:val="00D63FB4"/>
    <w:rsid w:val="00D650A8"/>
    <w:rsid w:val="00D6546D"/>
    <w:rsid w:val="00D65BDB"/>
    <w:rsid w:val="00D670F0"/>
    <w:rsid w:val="00D730F4"/>
    <w:rsid w:val="00D7321B"/>
    <w:rsid w:val="00D73B09"/>
    <w:rsid w:val="00D74E55"/>
    <w:rsid w:val="00D7516A"/>
    <w:rsid w:val="00D76452"/>
    <w:rsid w:val="00D81B40"/>
    <w:rsid w:val="00D82F93"/>
    <w:rsid w:val="00D83EFB"/>
    <w:rsid w:val="00D843FE"/>
    <w:rsid w:val="00D8456D"/>
    <w:rsid w:val="00D8474B"/>
    <w:rsid w:val="00D85EC4"/>
    <w:rsid w:val="00D8755E"/>
    <w:rsid w:val="00D92515"/>
    <w:rsid w:val="00D92D6B"/>
    <w:rsid w:val="00D9353B"/>
    <w:rsid w:val="00D96291"/>
    <w:rsid w:val="00D97C05"/>
    <w:rsid w:val="00DA329A"/>
    <w:rsid w:val="00DA3938"/>
    <w:rsid w:val="00DA3E98"/>
    <w:rsid w:val="00DA402E"/>
    <w:rsid w:val="00DA4713"/>
    <w:rsid w:val="00DA5B03"/>
    <w:rsid w:val="00DA6418"/>
    <w:rsid w:val="00DA728E"/>
    <w:rsid w:val="00DB0D60"/>
    <w:rsid w:val="00DB25BD"/>
    <w:rsid w:val="00DB28E9"/>
    <w:rsid w:val="00DB2AF8"/>
    <w:rsid w:val="00DB3F8E"/>
    <w:rsid w:val="00DB47B2"/>
    <w:rsid w:val="00DB4C8C"/>
    <w:rsid w:val="00DB7B56"/>
    <w:rsid w:val="00DC0EA0"/>
    <w:rsid w:val="00DC104B"/>
    <w:rsid w:val="00DC1692"/>
    <w:rsid w:val="00DC21CF"/>
    <w:rsid w:val="00DC4820"/>
    <w:rsid w:val="00DC7F3D"/>
    <w:rsid w:val="00DD0ECB"/>
    <w:rsid w:val="00DD28B3"/>
    <w:rsid w:val="00DD2BD6"/>
    <w:rsid w:val="00DD3824"/>
    <w:rsid w:val="00DD3870"/>
    <w:rsid w:val="00DD3AF0"/>
    <w:rsid w:val="00DD5CE2"/>
    <w:rsid w:val="00DE0A5C"/>
    <w:rsid w:val="00DE0CA0"/>
    <w:rsid w:val="00DE11A4"/>
    <w:rsid w:val="00DE1BB4"/>
    <w:rsid w:val="00DE1C07"/>
    <w:rsid w:val="00DE2FE4"/>
    <w:rsid w:val="00DE3D01"/>
    <w:rsid w:val="00DE67C2"/>
    <w:rsid w:val="00DF0121"/>
    <w:rsid w:val="00DF05C4"/>
    <w:rsid w:val="00DF068C"/>
    <w:rsid w:val="00DF1700"/>
    <w:rsid w:val="00DF1C01"/>
    <w:rsid w:val="00DF23B5"/>
    <w:rsid w:val="00DF303A"/>
    <w:rsid w:val="00DF31EC"/>
    <w:rsid w:val="00DF32E7"/>
    <w:rsid w:val="00DF38AB"/>
    <w:rsid w:val="00DF592F"/>
    <w:rsid w:val="00DF6505"/>
    <w:rsid w:val="00E00CB0"/>
    <w:rsid w:val="00E00D34"/>
    <w:rsid w:val="00E014FB"/>
    <w:rsid w:val="00E01575"/>
    <w:rsid w:val="00E01F1B"/>
    <w:rsid w:val="00E02DD5"/>
    <w:rsid w:val="00E02F65"/>
    <w:rsid w:val="00E02F78"/>
    <w:rsid w:val="00E04425"/>
    <w:rsid w:val="00E04E3B"/>
    <w:rsid w:val="00E05427"/>
    <w:rsid w:val="00E12DE7"/>
    <w:rsid w:val="00E142DE"/>
    <w:rsid w:val="00E17DE6"/>
    <w:rsid w:val="00E2099F"/>
    <w:rsid w:val="00E20CC5"/>
    <w:rsid w:val="00E20D2E"/>
    <w:rsid w:val="00E214E4"/>
    <w:rsid w:val="00E21647"/>
    <w:rsid w:val="00E23014"/>
    <w:rsid w:val="00E2346D"/>
    <w:rsid w:val="00E23697"/>
    <w:rsid w:val="00E239A5"/>
    <w:rsid w:val="00E23E25"/>
    <w:rsid w:val="00E24BFE"/>
    <w:rsid w:val="00E2539D"/>
    <w:rsid w:val="00E258AE"/>
    <w:rsid w:val="00E264C1"/>
    <w:rsid w:val="00E26DF8"/>
    <w:rsid w:val="00E30514"/>
    <w:rsid w:val="00E322FD"/>
    <w:rsid w:val="00E36EA6"/>
    <w:rsid w:val="00E37A3C"/>
    <w:rsid w:val="00E4111C"/>
    <w:rsid w:val="00E417E5"/>
    <w:rsid w:val="00E41A2B"/>
    <w:rsid w:val="00E42E49"/>
    <w:rsid w:val="00E436CB"/>
    <w:rsid w:val="00E4411B"/>
    <w:rsid w:val="00E44238"/>
    <w:rsid w:val="00E45AC4"/>
    <w:rsid w:val="00E52F45"/>
    <w:rsid w:val="00E54AD9"/>
    <w:rsid w:val="00E561ED"/>
    <w:rsid w:val="00E567F7"/>
    <w:rsid w:val="00E57491"/>
    <w:rsid w:val="00E577BB"/>
    <w:rsid w:val="00E57DC7"/>
    <w:rsid w:val="00E60461"/>
    <w:rsid w:val="00E60A5F"/>
    <w:rsid w:val="00E60A97"/>
    <w:rsid w:val="00E61F2A"/>
    <w:rsid w:val="00E62001"/>
    <w:rsid w:val="00E62B27"/>
    <w:rsid w:val="00E62E46"/>
    <w:rsid w:val="00E634FA"/>
    <w:rsid w:val="00E63D25"/>
    <w:rsid w:val="00E64D62"/>
    <w:rsid w:val="00E66712"/>
    <w:rsid w:val="00E66754"/>
    <w:rsid w:val="00E67569"/>
    <w:rsid w:val="00E709EF"/>
    <w:rsid w:val="00E72081"/>
    <w:rsid w:val="00E72921"/>
    <w:rsid w:val="00E72B59"/>
    <w:rsid w:val="00E73382"/>
    <w:rsid w:val="00E75ED0"/>
    <w:rsid w:val="00E77A16"/>
    <w:rsid w:val="00E77B59"/>
    <w:rsid w:val="00E77DAB"/>
    <w:rsid w:val="00E8045E"/>
    <w:rsid w:val="00E83145"/>
    <w:rsid w:val="00E83916"/>
    <w:rsid w:val="00E83ADC"/>
    <w:rsid w:val="00E84A0F"/>
    <w:rsid w:val="00E84D4D"/>
    <w:rsid w:val="00E85A50"/>
    <w:rsid w:val="00E86942"/>
    <w:rsid w:val="00E86E4F"/>
    <w:rsid w:val="00E8700B"/>
    <w:rsid w:val="00E877F8"/>
    <w:rsid w:val="00E90975"/>
    <w:rsid w:val="00E91115"/>
    <w:rsid w:val="00E91672"/>
    <w:rsid w:val="00E9176D"/>
    <w:rsid w:val="00E9232F"/>
    <w:rsid w:val="00E926DD"/>
    <w:rsid w:val="00E92995"/>
    <w:rsid w:val="00E951A5"/>
    <w:rsid w:val="00E96120"/>
    <w:rsid w:val="00E963E6"/>
    <w:rsid w:val="00E96B80"/>
    <w:rsid w:val="00EA37C1"/>
    <w:rsid w:val="00EA3A6D"/>
    <w:rsid w:val="00EA4126"/>
    <w:rsid w:val="00EA4784"/>
    <w:rsid w:val="00EA5C33"/>
    <w:rsid w:val="00EA6A6D"/>
    <w:rsid w:val="00EA7063"/>
    <w:rsid w:val="00EA7150"/>
    <w:rsid w:val="00EA750D"/>
    <w:rsid w:val="00EA771A"/>
    <w:rsid w:val="00EA7983"/>
    <w:rsid w:val="00EA7C85"/>
    <w:rsid w:val="00EB3FFF"/>
    <w:rsid w:val="00EB4C66"/>
    <w:rsid w:val="00EB502C"/>
    <w:rsid w:val="00EB5451"/>
    <w:rsid w:val="00EB6102"/>
    <w:rsid w:val="00EB617F"/>
    <w:rsid w:val="00EB6194"/>
    <w:rsid w:val="00EB6819"/>
    <w:rsid w:val="00EC24F4"/>
    <w:rsid w:val="00EC2D39"/>
    <w:rsid w:val="00EC3A5E"/>
    <w:rsid w:val="00EC3E73"/>
    <w:rsid w:val="00EC67E5"/>
    <w:rsid w:val="00EC71CE"/>
    <w:rsid w:val="00ED13EB"/>
    <w:rsid w:val="00ED2F60"/>
    <w:rsid w:val="00ED495E"/>
    <w:rsid w:val="00ED4FBA"/>
    <w:rsid w:val="00ED5C1D"/>
    <w:rsid w:val="00ED663C"/>
    <w:rsid w:val="00ED72EB"/>
    <w:rsid w:val="00ED7585"/>
    <w:rsid w:val="00EE04D9"/>
    <w:rsid w:val="00EE0A5A"/>
    <w:rsid w:val="00EE4107"/>
    <w:rsid w:val="00EE4A8B"/>
    <w:rsid w:val="00EE4E85"/>
    <w:rsid w:val="00EF02B5"/>
    <w:rsid w:val="00EF38F3"/>
    <w:rsid w:val="00EF39AD"/>
    <w:rsid w:val="00EF41CC"/>
    <w:rsid w:val="00EF4C27"/>
    <w:rsid w:val="00EF56C1"/>
    <w:rsid w:val="00EF7A33"/>
    <w:rsid w:val="00F01A34"/>
    <w:rsid w:val="00F0644C"/>
    <w:rsid w:val="00F067AA"/>
    <w:rsid w:val="00F070A0"/>
    <w:rsid w:val="00F079CE"/>
    <w:rsid w:val="00F12350"/>
    <w:rsid w:val="00F12FFA"/>
    <w:rsid w:val="00F13D4E"/>
    <w:rsid w:val="00F143DF"/>
    <w:rsid w:val="00F14597"/>
    <w:rsid w:val="00F1477C"/>
    <w:rsid w:val="00F159ED"/>
    <w:rsid w:val="00F16E7C"/>
    <w:rsid w:val="00F20507"/>
    <w:rsid w:val="00F20EC3"/>
    <w:rsid w:val="00F20EEB"/>
    <w:rsid w:val="00F227C5"/>
    <w:rsid w:val="00F260F7"/>
    <w:rsid w:val="00F261FD"/>
    <w:rsid w:val="00F26B15"/>
    <w:rsid w:val="00F2734E"/>
    <w:rsid w:val="00F27748"/>
    <w:rsid w:val="00F3092B"/>
    <w:rsid w:val="00F30B94"/>
    <w:rsid w:val="00F30BE1"/>
    <w:rsid w:val="00F31120"/>
    <w:rsid w:val="00F32369"/>
    <w:rsid w:val="00F332C2"/>
    <w:rsid w:val="00F34B9E"/>
    <w:rsid w:val="00F34D2C"/>
    <w:rsid w:val="00F35D4F"/>
    <w:rsid w:val="00F36CFB"/>
    <w:rsid w:val="00F40171"/>
    <w:rsid w:val="00F40494"/>
    <w:rsid w:val="00F405F5"/>
    <w:rsid w:val="00F40BB3"/>
    <w:rsid w:val="00F40D32"/>
    <w:rsid w:val="00F41505"/>
    <w:rsid w:val="00F41FB3"/>
    <w:rsid w:val="00F42B0B"/>
    <w:rsid w:val="00F440DD"/>
    <w:rsid w:val="00F44FBF"/>
    <w:rsid w:val="00F46F88"/>
    <w:rsid w:val="00F47268"/>
    <w:rsid w:val="00F50EC3"/>
    <w:rsid w:val="00F5109E"/>
    <w:rsid w:val="00F51C08"/>
    <w:rsid w:val="00F524C4"/>
    <w:rsid w:val="00F538FA"/>
    <w:rsid w:val="00F553D6"/>
    <w:rsid w:val="00F607F2"/>
    <w:rsid w:val="00F61CB6"/>
    <w:rsid w:val="00F6229D"/>
    <w:rsid w:val="00F62DF3"/>
    <w:rsid w:val="00F640D3"/>
    <w:rsid w:val="00F668BE"/>
    <w:rsid w:val="00F66F7B"/>
    <w:rsid w:val="00F7013E"/>
    <w:rsid w:val="00F7173C"/>
    <w:rsid w:val="00F7278D"/>
    <w:rsid w:val="00F73F82"/>
    <w:rsid w:val="00F74650"/>
    <w:rsid w:val="00F751AF"/>
    <w:rsid w:val="00F75590"/>
    <w:rsid w:val="00F76D43"/>
    <w:rsid w:val="00F77BFE"/>
    <w:rsid w:val="00F81607"/>
    <w:rsid w:val="00F84B92"/>
    <w:rsid w:val="00F85968"/>
    <w:rsid w:val="00F86EA9"/>
    <w:rsid w:val="00F87384"/>
    <w:rsid w:val="00F9083A"/>
    <w:rsid w:val="00F90EA3"/>
    <w:rsid w:val="00F915DC"/>
    <w:rsid w:val="00F9174B"/>
    <w:rsid w:val="00F943AD"/>
    <w:rsid w:val="00F94EDF"/>
    <w:rsid w:val="00F9597B"/>
    <w:rsid w:val="00F95E4A"/>
    <w:rsid w:val="00F96140"/>
    <w:rsid w:val="00F9657E"/>
    <w:rsid w:val="00F9679D"/>
    <w:rsid w:val="00F97C05"/>
    <w:rsid w:val="00FA31D5"/>
    <w:rsid w:val="00FA33CA"/>
    <w:rsid w:val="00FA45D1"/>
    <w:rsid w:val="00FA59E3"/>
    <w:rsid w:val="00FA5D2D"/>
    <w:rsid w:val="00FA70BF"/>
    <w:rsid w:val="00FA794B"/>
    <w:rsid w:val="00FB07BE"/>
    <w:rsid w:val="00FB0ED8"/>
    <w:rsid w:val="00FB1850"/>
    <w:rsid w:val="00FB19A8"/>
    <w:rsid w:val="00FB4526"/>
    <w:rsid w:val="00FB48D6"/>
    <w:rsid w:val="00FB6024"/>
    <w:rsid w:val="00FB661E"/>
    <w:rsid w:val="00FB6F69"/>
    <w:rsid w:val="00FC0983"/>
    <w:rsid w:val="00FC13AE"/>
    <w:rsid w:val="00FC2111"/>
    <w:rsid w:val="00FC2995"/>
    <w:rsid w:val="00FC46EA"/>
    <w:rsid w:val="00FC64FB"/>
    <w:rsid w:val="00FC6951"/>
    <w:rsid w:val="00FC6977"/>
    <w:rsid w:val="00FC79F9"/>
    <w:rsid w:val="00FD0EB6"/>
    <w:rsid w:val="00FD1F06"/>
    <w:rsid w:val="00FD2A64"/>
    <w:rsid w:val="00FD3950"/>
    <w:rsid w:val="00FD3E78"/>
    <w:rsid w:val="00FD3EE8"/>
    <w:rsid w:val="00FD5FA4"/>
    <w:rsid w:val="00FD627A"/>
    <w:rsid w:val="00FD65C7"/>
    <w:rsid w:val="00FD6714"/>
    <w:rsid w:val="00FD7589"/>
    <w:rsid w:val="00FE016E"/>
    <w:rsid w:val="00FE1771"/>
    <w:rsid w:val="00FE1AD4"/>
    <w:rsid w:val="00FE2B08"/>
    <w:rsid w:val="00FE352D"/>
    <w:rsid w:val="00FE3578"/>
    <w:rsid w:val="00FE35CF"/>
    <w:rsid w:val="00FE3B82"/>
    <w:rsid w:val="00FE4CCE"/>
    <w:rsid w:val="00FE6809"/>
    <w:rsid w:val="00FE7109"/>
    <w:rsid w:val="00FE71CD"/>
    <w:rsid w:val="00FE78BF"/>
    <w:rsid w:val="00FF0085"/>
    <w:rsid w:val="00FF125D"/>
    <w:rsid w:val="00FF195C"/>
    <w:rsid w:val="00FF1C43"/>
    <w:rsid w:val="00FF3477"/>
    <w:rsid w:val="00FF3E0A"/>
    <w:rsid w:val="00FF4919"/>
    <w:rsid w:val="00FF4F9A"/>
    <w:rsid w:val="00FF5158"/>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88BD4FA2-BE04-443C-B428-BE1019160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09FF"/>
    <w:rPr>
      <w:rFonts w:ascii="Times New Roman" w:eastAsia="Times New Roman" w:hAnsi="Times New Roman" w:cs="Times New Roman"/>
      <w:lang w:val="es-ES"/>
    </w:rPr>
  </w:style>
  <w:style w:type="paragraph" w:styleId="Ttulo2">
    <w:name w:val="heading 2"/>
    <w:basedOn w:val="Normal"/>
    <w:next w:val="Normal"/>
    <w:link w:val="Ttulo2Car"/>
    <w:uiPriority w:val="9"/>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uiPriority w:val="99"/>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uiPriority w:val="99"/>
    <w:rsid w:val="002944C8"/>
    <w:rPr>
      <w:rFonts w:ascii="Courier New" w:hAnsi="Courier New"/>
      <w:sz w:val="20"/>
      <w:szCs w:val="20"/>
    </w:rPr>
  </w:style>
  <w:style w:type="character" w:customStyle="1" w:styleId="TextosinformatoCar">
    <w:name w:val="Texto sin formato Car"/>
    <w:basedOn w:val="Fuentedeprrafopredeter"/>
    <w:link w:val="Textosinformato"/>
    <w:uiPriority w:val="99"/>
    <w:rsid w:val="002944C8"/>
    <w:rPr>
      <w:rFonts w:ascii="Courier New" w:eastAsia="Times New Roman" w:hAnsi="Courier New" w:cs="Times New Roman"/>
      <w:sz w:val="20"/>
      <w:szCs w:val="20"/>
      <w:lang w:val="es-ES"/>
    </w:rPr>
  </w:style>
  <w:style w:type="paragraph" w:customStyle="1" w:styleId="Standard">
    <w:name w:val="Standard"/>
    <w:uiPriority w:val="99"/>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uiPriority w:val="99"/>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59"/>
    <w:rsid w:val="00AA697E"/>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uiPriority w:val="99"/>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character" w:customStyle="1" w:styleId="TextodegloboCar1">
    <w:name w:val="Texto de globo Car1"/>
    <w:basedOn w:val="Fuentedeprrafopredeter"/>
    <w:uiPriority w:val="99"/>
    <w:semiHidden/>
    <w:rsid w:val="007860F3"/>
    <w:rPr>
      <w:rFonts w:ascii="Segoe UI" w:eastAsia="Times New Roman" w:hAnsi="Segoe UI" w:cs="Segoe UI"/>
      <w:sz w:val="18"/>
      <w:szCs w:val="18"/>
      <w:lang w:val="es-ES" w:eastAsia="es-ES"/>
    </w:rPr>
  </w:style>
  <w:style w:type="paragraph" w:customStyle="1" w:styleId="Cuerpo">
    <w:name w:val="Cuerpo"/>
    <w:rsid w:val="00A75128"/>
    <w:pPr>
      <w:spacing w:after="160" w:line="256" w:lineRule="auto"/>
    </w:pPr>
    <w:rPr>
      <w:rFonts w:ascii="Calibri" w:eastAsia="Calibri" w:hAnsi="Calibri" w:cs="Calibri"/>
      <w:color w:val="000000"/>
      <w:sz w:val="22"/>
      <w:szCs w:val="22"/>
      <w:u w:color="000000"/>
      <w:lang w:val="de-DE"/>
    </w:rPr>
  </w:style>
  <w:style w:type="character" w:customStyle="1" w:styleId="Ninguno">
    <w:name w:val="Ninguno"/>
    <w:rsid w:val="00A75128"/>
    <w:rPr>
      <w:lang w:val="es-ES_tradnl"/>
    </w:rPr>
  </w:style>
  <w:style w:type="numbering" w:customStyle="1" w:styleId="Estiloimportado1">
    <w:name w:val="Estilo importado 1"/>
    <w:rsid w:val="00A75128"/>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64576292">
      <w:bodyDiv w:val="1"/>
      <w:marLeft w:val="0"/>
      <w:marRight w:val="0"/>
      <w:marTop w:val="0"/>
      <w:marBottom w:val="0"/>
      <w:divBdr>
        <w:top w:val="none" w:sz="0" w:space="0" w:color="auto"/>
        <w:left w:val="none" w:sz="0" w:space="0" w:color="auto"/>
        <w:bottom w:val="none" w:sz="0" w:space="0" w:color="auto"/>
        <w:right w:val="none" w:sz="0" w:space="0" w:color="auto"/>
      </w:divBdr>
    </w:div>
    <w:div w:id="669998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00030571">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1192164">
      <w:bodyDiv w:val="1"/>
      <w:marLeft w:val="0"/>
      <w:marRight w:val="0"/>
      <w:marTop w:val="0"/>
      <w:marBottom w:val="0"/>
      <w:divBdr>
        <w:top w:val="none" w:sz="0" w:space="0" w:color="auto"/>
        <w:left w:val="none" w:sz="0" w:space="0" w:color="auto"/>
        <w:bottom w:val="none" w:sz="0" w:space="0" w:color="auto"/>
        <w:right w:val="none" w:sz="0" w:space="0" w:color="auto"/>
      </w:divBdr>
    </w:div>
    <w:div w:id="142281124">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1461590">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05606778">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4951580">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34362821">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7060265">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5039690">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88124266">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5979712">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879716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390959">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1634060">
      <w:bodyDiv w:val="1"/>
      <w:marLeft w:val="0"/>
      <w:marRight w:val="0"/>
      <w:marTop w:val="0"/>
      <w:marBottom w:val="0"/>
      <w:divBdr>
        <w:top w:val="none" w:sz="0" w:space="0" w:color="auto"/>
        <w:left w:val="none" w:sz="0" w:space="0" w:color="auto"/>
        <w:bottom w:val="none" w:sz="0" w:space="0" w:color="auto"/>
        <w:right w:val="none" w:sz="0" w:space="0" w:color="auto"/>
      </w:divBdr>
    </w:div>
    <w:div w:id="447118964">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2384132">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2352995">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4513103">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7276742">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1887092">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76103469">
      <w:bodyDiv w:val="1"/>
      <w:marLeft w:val="0"/>
      <w:marRight w:val="0"/>
      <w:marTop w:val="0"/>
      <w:marBottom w:val="0"/>
      <w:divBdr>
        <w:top w:val="none" w:sz="0" w:space="0" w:color="auto"/>
        <w:left w:val="none" w:sz="0" w:space="0" w:color="auto"/>
        <w:bottom w:val="none" w:sz="0" w:space="0" w:color="auto"/>
        <w:right w:val="none" w:sz="0" w:space="0" w:color="auto"/>
      </w:divBdr>
    </w:div>
    <w:div w:id="787042000">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02507936">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014152">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2206088">
      <w:bodyDiv w:val="1"/>
      <w:marLeft w:val="0"/>
      <w:marRight w:val="0"/>
      <w:marTop w:val="0"/>
      <w:marBottom w:val="0"/>
      <w:divBdr>
        <w:top w:val="none" w:sz="0" w:space="0" w:color="auto"/>
        <w:left w:val="none" w:sz="0" w:space="0" w:color="auto"/>
        <w:bottom w:val="none" w:sz="0" w:space="0" w:color="auto"/>
        <w:right w:val="none" w:sz="0" w:space="0" w:color="auto"/>
      </w:divBdr>
      <w:divsChild>
        <w:div w:id="1004555904">
          <w:marLeft w:val="0"/>
          <w:marRight w:val="0"/>
          <w:marTop w:val="0"/>
          <w:marBottom w:val="0"/>
          <w:divBdr>
            <w:top w:val="none" w:sz="0" w:space="0" w:color="auto"/>
            <w:left w:val="none" w:sz="0" w:space="0" w:color="auto"/>
            <w:bottom w:val="none" w:sz="0" w:space="0" w:color="auto"/>
            <w:right w:val="none" w:sz="0" w:space="0" w:color="auto"/>
          </w:divBdr>
        </w:div>
      </w:divsChild>
    </w:div>
    <w:div w:id="849487830">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66597531">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71060150">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999699742">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88041269">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2072071">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5214252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89952465">
      <w:bodyDiv w:val="1"/>
      <w:marLeft w:val="0"/>
      <w:marRight w:val="0"/>
      <w:marTop w:val="0"/>
      <w:marBottom w:val="0"/>
      <w:divBdr>
        <w:top w:val="none" w:sz="0" w:space="0" w:color="auto"/>
        <w:left w:val="none" w:sz="0" w:space="0" w:color="auto"/>
        <w:bottom w:val="none" w:sz="0" w:space="0" w:color="auto"/>
        <w:right w:val="none" w:sz="0" w:space="0" w:color="auto"/>
      </w:divBdr>
    </w:div>
    <w:div w:id="1193300161">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3616196">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5578059">
      <w:bodyDiv w:val="1"/>
      <w:marLeft w:val="0"/>
      <w:marRight w:val="0"/>
      <w:marTop w:val="0"/>
      <w:marBottom w:val="0"/>
      <w:divBdr>
        <w:top w:val="none" w:sz="0" w:space="0" w:color="auto"/>
        <w:left w:val="none" w:sz="0" w:space="0" w:color="auto"/>
        <w:bottom w:val="none" w:sz="0" w:space="0" w:color="auto"/>
        <w:right w:val="none" w:sz="0" w:space="0" w:color="auto"/>
      </w:divBdr>
    </w:div>
    <w:div w:id="1246526989">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7178174">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0793405">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19580992">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8021709">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87800220">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55980013">
      <w:bodyDiv w:val="1"/>
      <w:marLeft w:val="0"/>
      <w:marRight w:val="0"/>
      <w:marTop w:val="0"/>
      <w:marBottom w:val="0"/>
      <w:divBdr>
        <w:top w:val="none" w:sz="0" w:space="0" w:color="auto"/>
        <w:left w:val="none" w:sz="0" w:space="0" w:color="auto"/>
        <w:bottom w:val="none" w:sz="0" w:space="0" w:color="auto"/>
        <w:right w:val="none" w:sz="0" w:space="0" w:color="auto"/>
      </w:divBdr>
    </w:div>
    <w:div w:id="1458791583">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77917009">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6555449">
      <w:bodyDiv w:val="1"/>
      <w:marLeft w:val="0"/>
      <w:marRight w:val="0"/>
      <w:marTop w:val="0"/>
      <w:marBottom w:val="0"/>
      <w:divBdr>
        <w:top w:val="none" w:sz="0" w:space="0" w:color="auto"/>
        <w:left w:val="none" w:sz="0" w:space="0" w:color="auto"/>
        <w:bottom w:val="none" w:sz="0" w:space="0" w:color="auto"/>
        <w:right w:val="none" w:sz="0" w:space="0" w:color="auto"/>
      </w:divBdr>
    </w:div>
    <w:div w:id="1488010765">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2045556">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4904431">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2404894">
      <w:bodyDiv w:val="1"/>
      <w:marLeft w:val="0"/>
      <w:marRight w:val="0"/>
      <w:marTop w:val="0"/>
      <w:marBottom w:val="0"/>
      <w:divBdr>
        <w:top w:val="none" w:sz="0" w:space="0" w:color="auto"/>
        <w:left w:val="none" w:sz="0" w:space="0" w:color="auto"/>
        <w:bottom w:val="none" w:sz="0" w:space="0" w:color="auto"/>
        <w:right w:val="none" w:sz="0" w:space="0" w:color="auto"/>
      </w:divBdr>
    </w:div>
    <w:div w:id="1542589651">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91699950">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24073643">
      <w:bodyDiv w:val="1"/>
      <w:marLeft w:val="0"/>
      <w:marRight w:val="0"/>
      <w:marTop w:val="0"/>
      <w:marBottom w:val="0"/>
      <w:divBdr>
        <w:top w:val="none" w:sz="0" w:space="0" w:color="auto"/>
        <w:left w:val="none" w:sz="0" w:space="0" w:color="auto"/>
        <w:bottom w:val="none" w:sz="0" w:space="0" w:color="auto"/>
        <w:right w:val="none" w:sz="0" w:space="0" w:color="auto"/>
      </w:divBdr>
    </w:div>
    <w:div w:id="1624455059">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7473423">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65146805">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6123247">
      <w:bodyDiv w:val="1"/>
      <w:marLeft w:val="0"/>
      <w:marRight w:val="0"/>
      <w:marTop w:val="0"/>
      <w:marBottom w:val="0"/>
      <w:divBdr>
        <w:top w:val="none" w:sz="0" w:space="0" w:color="auto"/>
        <w:left w:val="none" w:sz="0" w:space="0" w:color="auto"/>
        <w:bottom w:val="none" w:sz="0" w:space="0" w:color="auto"/>
        <w:right w:val="none" w:sz="0" w:space="0" w:color="auto"/>
      </w:divBdr>
    </w:div>
    <w:div w:id="1809013909">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08416028">
      <w:bodyDiv w:val="1"/>
      <w:marLeft w:val="0"/>
      <w:marRight w:val="0"/>
      <w:marTop w:val="0"/>
      <w:marBottom w:val="0"/>
      <w:divBdr>
        <w:top w:val="none" w:sz="0" w:space="0" w:color="auto"/>
        <w:left w:val="none" w:sz="0" w:space="0" w:color="auto"/>
        <w:bottom w:val="none" w:sz="0" w:space="0" w:color="auto"/>
        <w:right w:val="none" w:sz="0" w:space="0" w:color="auto"/>
      </w:divBdr>
    </w:div>
    <w:div w:id="1912811812">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82484159">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E65C59-016A-4B23-ADF7-4D981B745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52</Pages>
  <Words>13288</Words>
  <Characters>73088</Characters>
  <Application>Microsoft Office Word</Application>
  <DocSecurity>0</DocSecurity>
  <Lines>609</Lines>
  <Paragraphs>172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3</cp:revision>
  <cp:lastPrinted>2019-01-31T20:27:00Z</cp:lastPrinted>
  <dcterms:created xsi:type="dcterms:W3CDTF">2019-02-15T20:45:00Z</dcterms:created>
  <dcterms:modified xsi:type="dcterms:W3CDTF">2019-03-06T17:06:00Z</dcterms:modified>
</cp:coreProperties>
</file>